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3EE4" w:rsidRPr="003D7F9F" w:rsidRDefault="001269D6" w:rsidP="00D53C46">
      <w:pPr>
        <w:pStyle w:val="Nessunaspaziatura"/>
        <w:rPr>
          <w:rFonts w:ascii="Arial" w:hAnsi="Arial" w:cs="Arial"/>
          <w:b/>
        </w:rPr>
      </w:pPr>
      <w:r w:rsidRPr="003D7F9F">
        <w:rPr>
          <w:rFonts w:ascii="Arial" w:hAnsi="Arial" w:cs="Arial"/>
          <w:b/>
          <w:noProof/>
          <w:sz w:val="16"/>
          <w:szCs w:val="16"/>
        </w:rPr>
        <w:drawing>
          <wp:anchor distT="0" distB="0" distL="114300" distR="114300" simplePos="0" relativeHeight="251659264" behindDoc="0" locked="0" layoutInCell="1" allowOverlap="1" wp14:anchorId="099981DA" wp14:editId="61173F91">
            <wp:simplePos x="0" y="0"/>
            <wp:positionH relativeFrom="column">
              <wp:posOffset>-228600</wp:posOffset>
            </wp:positionH>
            <wp:positionV relativeFrom="paragraph">
              <wp:posOffset>-114300</wp:posOffset>
            </wp:positionV>
            <wp:extent cx="889000" cy="889000"/>
            <wp:effectExtent l="19050" t="0" r="6350" b="0"/>
            <wp:wrapSquare wrapText="bothSides"/>
            <wp:docPr id="6" name="Immagine 6" descr="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70"/>
                    <pic:cNvPicPr>
                      <a:picLocks noChangeAspect="1" noChangeArrowheads="1"/>
                    </pic:cNvPicPr>
                  </pic:nvPicPr>
                  <pic:blipFill>
                    <a:blip r:embed="rId5"/>
                    <a:srcRect/>
                    <a:stretch>
                      <a:fillRect/>
                    </a:stretch>
                  </pic:blipFill>
                  <pic:spPr bwMode="auto">
                    <a:xfrm>
                      <a:off x="0" y="0"/>
                      <a:ext cx="889000" cy="889000"/>
                    </a:xfrm>
                    <a:prstGeom prst="rect">
                      <a:avLst/>
                    </a:prstGeom>
                    <a:noFill/>
                    <a:ln w="9525">
                      <a:noFill/>
                      <a:miter lim="800000"/>
                      <a:headEnd/>
                      <a:tailEnd/>
                    </a:ln>
                  </pic:spPr>
                </pic:pic>
              </a:graphicData>
            </a:graphic>
          </wp:anchor>
        </w:drawing>
      </w:r>
      <w:r w:rsidRPr="003D7F9F">
        <w:rPr>
          <w:rFonts w:ascii="Arial" w:hAnsi="Arial" w:cs="Arial"/>
          <w:b/>
          <w:noProof/>
          <w:sz w:val="16"/>
          <w:szCs w:val="16"/>
        </w:rPr>
        <w:drawing>
          <wp:anchor distT="0" distB="0" distL="114300" distR="114300" simplePos="0" relativeHeight="251658240" behindDoc="0" locked="0" layoutInCell="1" allowOverlap="1" wp14:anchorId="53EE806E" wp14:editId="7FC1E53B">
            <wp:simplePos x="0" y="0"/>
            <wp:positionH relativeFrom="column">
              <wp:posOffset>-228600</wp:posOffset>
            </wp:positionH>
            <wp:positionV relativeFrom="paragraph">
              <wp:posOffset>-114300</wp:posOffset>
            </wp:positionV>
            <wp:extent cx="889000" cy="889000"/>
            <wp:effectExtent l="19050" t="0" r="6350" b="0"/>
            <wp:wrapSquare wrapText="bothSides"/>
            <wp:docPr id="5" name="Immagine 5" descr="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70"/>
                    <pic:cNvPicPr>
                      <a:picLocks noChangeAspect="1" noChangeArrowheads="1"/>
                    </pic:cNvPicPr>
                  </pic:nvPicPr>
                  <pic:blipFill>
                    <a:blip r:embed="rId5"/>
                    <a:srcRect/>
                    <a:stretch>
                      <a:fillRect/>
                    </a:stretch>
                  </pic:blipFill>
                  <pic:spPr bwMode="auto">
                    <a:xfrm>
                      <a:off x="0" y="0"/>
                      <a:ext cx="889000" cy="889000"/>
                    </a:xfrm>
                    <a:prstGeom prst="rect">
                      <a:avLst/>
                    </a:prstGeom>
                    <a:noFill/>
                    <a:ln w="9525">
                      <a:noFill/>
                      <a:miter lim="800000"/>
                      <a:headEnd/>
                      <a:tailEnd/>
                    </a:ln>
                  </pic:spPr>
                </pic:pic>
              </a:graphicData>
            </a:graphic>
          </wp:anchor>
        </w:drawing>
      </w:r>
      <w:r w:rsidRPr="003D7F9F">
        <w:rPr>
          <w:rFonts w:ascii="Arial" w:hAnsi="Arial" w:cs="Arial"/>
          <w:b/>
          <w:noProof/>
          <w:sz w:val="16"/>
          <w:szCs w:val="16"/>
        </w:rPr>
        <w:drawing>
          <wp:anchor distT="0" distB="0" distL="114300" distR="114300" simplePos="0" relativeHeight="251657216" behindDoc="0" locked="0" layoutInCell="1" allowOverlap="1" wp14:anchorId="4C841081" wp14:editId="0179F950">
            <wp:simplePos x="0" y="0"/>
            <wp:positionH relativeFrom="column">
              <wp:posOffset>-228600</wp:posOffset>
            </wp:positionH>
            <wp:positionV relativeFrom="paragraph">
              <wp:posOffset>-114300</wp:posOffset>
            </wp:positionV>
            <wp:extent cx="889000" cy="889000"/>
            <wp:effectExtent l="19050" t="0" r="6350" b="0"/>
            <wp:wrapSquare wrapText="bothSides"/>
            <wp:docPr id="4" name="Immagine 4" descr="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70"/>
                    <pic:cNvPicPr>
                      <a:picLocks noChangeAspect="1" noChangeArrowheads="1"/>
                    </pic:cNvPicPr>
                  </pic:nvPicPr>
                  <pic:blipFill>
                    <a:blip r:embed="rId5"/>
                    <a:srcRect/>
                    <a:stretch>
                      <a:fillRect/>
                    </a:stretch>
                  </pic:blipFill>
                  <pic:spPr bwMode="auto">
                    <a:xfrm>
                      <a:off x="0" y="0"/>
                      <a:ext cx="889000" cy="889000"/>
                    </a:xfrm>
                    <a:prstGeom prst="rect">
                      <a:avLst/>
                    </a:prstGeom>
                    <a:noFill/>
                    <a:ln w="9525">
                      <a:noFill/>
                      <a:miter lim="800000"/>
                      <a:headEnd/>
                      <a:tailEnd/>
                    </a:ln>
                  </pic:spPr>
                </pic:pic>
              </a:graphicData>
            </a:graphic>
          </wp:anchor>
        </w:drawing>
      </w:r>
      <w:r w:rsidRPr="003D7F9F">
        <w:rPr>
          <w:rFonts w:ascii="Arial" w:hAnsi="Arial" w:cs="Arial"/>
          <w:b/>
          <w:noProof/>
        </w:rPr>
        <w:drawing>
          <wp:anchor distT="0" distB="0" distL="114300" distR="114300" simplePos="0" relativeHeight="251656192" behindDoc="0" locked="0" layoutInCell="1" allowOverlap="1" wp14:anchorId="3F5E1A60" wp14:editId="1826A414">
            <wp:simplePos x="0" y="0"/>
            <wp:positionH relativeFrom="column">
              <wp:posOffset>-228600</wp:posOffset>
            </wp:positionH>
            <wp:positionV relativeFrom="paragraph">
              <wp:posOffset>-114300</wp:posOffset>
            </wp:positionV>
            <wp:extent cx="889000" cy="889000"/>
            <wp:effectExtent l="19050" t="0" r="6350" b="0"/>
            <wp:wrapSquare wrapText="bothSides"/>
            <wp:docPr id="3" name="Immagine 3" descr="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70"/>
                    <pic:cNvPicPr>
                      <a:picLocks noChangeAspect="1" noChangeArrowheads="1"/>
                    </pic:cNvPicPr>
                  </pic:nvPicPr>
                  <pic:blipFill>
                    <a:blip r:embed="rId5"/>
                    <a:srcRect/>
                    <a:stretch>
                      <a:fillRect/>
                    </a:stretch>
                  </pic:blipFill>
                  <pic:spPr bwMode="auto">
                    <a:xfrm>
                      <a:off x="0" y="0"/>
                      <a:ext cx="889000" cy="889000"/>
                    </a:xfrm>
                    <a:prstGeom prst="rect">
                      <a:avLst/>
                    </a:prstGeom>
                    <a:noFill/>
                    <a:ln w="9525">
                      <a:noFill/>
                      <a:miter lim="800000"/>
                      <a:headEnd/>
                      <a:tailEnd/>
                    </a:ln>
                  </pic:spPr>
                </pic:pic>
              </a:graphicData>
            </a:graphic>
          </wp:anchor>
        </w:drawing>
      </w:r>
      <w:r w:rsidR="00663EE4" w:rsidRPr="003D7F9F">
        <w:rPr>
          <w:rFonts w:ascii="Arial" w:hAnsi="Arial" w:cs="Arial"/>
          <w:b/>
        </w:rPr>
        <w:t>COMUNE DI MEDOLAGO</w:t>
      </w:r>
    </w:p>
    <w:p w:rsidR="00663EE4" w:rsidRPr="000156D6" w:rsidRDefault="00663EE4" w:rsidP="003D7F9F">
      <w:pPr>
        <w:pStyle w:val="Rientrocorpodeltesto"/>
        <w:ind w:left="708" w:firstLine="1"/>
        <w:rPr>
          <w:rFonts w:cs="Arial"/>
          <w:b/>
          <w:sz w:val="22"/>
        </w:rPr>
      </w:pPr>
      <w:r w:rsidRPr="000156D6">
        <w:rPr>
          <w:rFonts w:cs="Arial"/>
          <w:b/>
          <w:sz w:val="22"/>
        </w:rPr>
        <w:t>Provincia di Bergamo</w:t>
      </w:r>
    </w:p>
    <w:p w:rsidR="00663EE4" w:rsidRPr="000156D6" w:rsidRDefault="00663EE4" w:rsidP="003D7F9F">
      <w:pPr>
        <w:pStyle w:val="Rientrocorpodeltesto"/>
        <w:ind w:left="708" w:firstLine="1"/>
        <w:rPr>
          <w:rFonts w:cs="Arial"/>
          <w:sz w:val="16"/>
          <w:u w:val="single"/>
        </w:rPr>
      </w:pPr>
      <w:r w:rsidRPr="000156D6">
        <w:rPr>
          <w:rFonts w:cs="Arial"/>
          <w:sz w:val="16"/>
          <w:u w:val="single"/>
        </w:rPr>
        <w:t xml:space="preserve">P.zza L. Marcoli, 2 – </w:t>
      </w:r>
      <w:proofErr w:type="gramStart"/>
      <w:r w:rsidRPr="000156D6">
        <w:rPr>
          <w:rFonts w:cs="Arial"/>
          <w:sz w:val="16"/>
          <w:u w:val="single"/>
        </w:rPr>
        <w:t>24030  MEDOLAGO</w:t>
      </w:r>
      <w:proofErr w:type="gramEnd"/>
      <w:r w:rsidRPr="000156D6">
        <w:rPr>
          <w:rFonts w:cs="Arial"/>
          <w:sz w:val="16"/>
          <w:u w:val="single"/>
        </w:rPr>
        <w:t xml:space="preserve"> – Tel. 035/4948810 – Fax 035/4948855 </w:t>
      </w:r>
    </w:p>
    <w:p w:rsidR="00663EE4" w:rsidRPr="000156D6" w:rsidRDefault="00663EE4" w:rsidP="003D7F9F">
      <w:pPr>
        <w:pStyle w:val="Rientrocorpodeltesto"/>
        <w:ind w:left="708" w:firstLine="1"/>
        <w:rPr>
          <w:rFonts w:cs="Arial"/>
          <w:sz w:val="16"/>
          <w:u w:val="single"/>
        </w:rPr>
      </w:pPr>
      <w:r w:rsidRPr="000156D6">
        <w:rPr>
          <w:rFonts w:cs="Arial"/>
          <w:sz w:val="16"/>
          <w:u w:val="single"/>
        </w:rPr>
        <w:t>C.F. 82003850169  P.I. 02740990169</w:t>
      </w:r>
    </w:p>
    <w:p w:rsidR="00101266" w:rsidRDefault="00101266" w:rsidP="003D7F9F">
      <w:pPr>
        <w:ind w:firstLine="1"/>
        <w:jc w:val="both"/>
        <w:rPr>
          <w:rFonts w:ascii="Bookman Old Style" w:hAnsi="Bookman Old Style"/>
          <w:sz w:val="22"/>
          <w:szCs w:val="22"/>
        </w:rPr>
      </w:pPr>
    </w:p>
    <w:p w:rsidR="000156D6" w:rsidRPr="00E64A1A" w:rsidRDefault="000156D6" w:rsidP="00101266">
      <w:pPr>
        <w:jc w:val="both"/>
        <w:rPr>
          <w:rFonts w:ascii="Arial" w:hAnsi="Arial" w:cs="Arial"/>
          <w:sz w:val="22"/>
          <w:szCs w:val="22"/>
        </w:rPr>
      </w:pPr>
    </w:p>
    <w:p w:rsidR="00E64A1A" w:rsidRDefault="00E64A1A" w:rsidP="00663EE4">
      <w:pPr>
        <w:jc w:val="both"/>
        <w:rPr>
          <w:rFonts w:ascii="Arial" w:hAnsi="Arial" w:cs="Arial"/>
          <w:b/>
          <w:sz w:val="20"/>
          <w:szCs w:val="20"/>
        </w:rPr>
      </w:pPr>
    </w:p>
    <w:p w:rsidR="00663EE4" w:rsidRPr="000156D6" w:rsidRDefault="00663EE4" w:rsidP="00663EE4">
      <w:pPr>
        <w:jc w:val="both"/>
        <w:rPr>
          <w:rFonts w:ascii="Arial" w:hAnsi="Arial" w:cs="Arial"/>
          <w:b/>
          <w:sz w:val="20"/>
          <w:szCs w:val="20"/>
        </w:rPr>
      </w:pPr>
      <w:r w:rsidRPr="000156D6">
        <w:rPr>
          <w:rFonts w:ascii="Arial" w:hAnsi="Arial" w:cs="Arial"/>
          <w:b/>
          <w:sz w:val="20"/>
          <w:szCs w:val="20"/>
        </w:rPr>
        <w:t>RELAZIONE TECNICA AI FINI DELLA DETERMINAZIONE VALORE VENALE IN COMUNE COMMERCIO AI FINI IMU DELLE AREE FABBRICABILI E DEI FABBRICATI CENSITI AL NCEU IN CATEGORIA F3-F4 ED E</w:t>
      </w:r>
      <w:r w:rsidR="00147A2D" w:rsidRPr="000156D6">
        <w:rPr>
          <w:rFonts w:ascii="Arial" w:hAnsi="Arial" w:cs="Arial"/>
          <w:b/>
          <w:sz w:val="20"/>
          <w:szCs w:val="20"/>
        </w:rPr>
        <w:t>NTI URBANI SENZA CORRISPONDENZA</w:t>
      </w:r>
      <w:r w:rsidRPr="000156D6">
        <w:rPr>
          <w:rFonts w:ascii="Arial" w:hAnsi="Arial" w:cs="Arial"/>
          <w:b/>
          <w:sz w:val="20"/>
          <w:szCs w:val="20"/>
        </w:rPr>
        <w:t xml:space="preserve">, ASSIMILABILI AD AREE FABBRICABILI </w:t>
      </w:r>
      <w:r w:rsidR="00892A62">
        <w:rPr>
          <w:rFonts w:ascii="Arial" w:hAnsi="Arial" w:cs="Arial"/>
          <w:b/>
          <w:sz w:val="20"/>
          <w:szCs w:val="20"/>
        </w:rPr>
        <w:t>2018</w:t>
      </w:r>
      <w:bookmarkStart w:id="0" w:name="_GoBack"/>
      <w:bookmarkEnd w:id="0"/>
    </w:p>
    <w:p w:rsidR="003D7F9F" w:rsidRPr="000156D6" w:rsidRDefault="003D7F9F" w:rsidP="0051618D">
      <w:pPr>
        <w:jc w:val="center"/>
        <w:rPr>
          <w:rFonts w:ascii="Arial" w:hAnsi="Arial" w:cs="Arial"/>
          <w:sz w:val="20"/>
          <w:szCs w:val="20"/>
        </w:rPr>
      </w:pPr>
    </w:p>
    <w:p w:rsidR="0051618D" w:rsidRPr="00651725" w:rsidRDefault="008F43A4" w:rsidP="0051618D">
      <w:pPr>
        <w:jc w:val="center"/>
        <w:rPr>
          <w:rFonts w:ascii="Arial" w:hAnsi="Arial" w:cs="Arial"/>
          <w:b/>
          <w:sz w:val="20"/>
          <w:szCs w:val="20"/>
        </w:rPr>
      </w:pPr>
      <w:r w:rsidRPr="00651725">
        <w:rPr>
          <w:rFonts w:ascii="Arial" w:hAnsi="Arial" w:cs="Arial"/>
          <w:b/>
          <w:sz w:val="20"/>
          <w:szCs w:val="20"/>
        </w:rPr>
        <w:t>IL RESPONSABILE DEL SETTORE TERRITORIO</w:t>
      </w:r>
    </w:p>
    <w:p w:rsidR="0051618D" w:rsidRPr="000156D6" w:rsidRDefault="0051618D" w:rsidP="00101266">
      <w:pPr>
        <w:jc w:val="both"/>
        <w:rPr>
          <w:rFonts w:ascii="Arial" w:hAnsi="Arial" w:cs="Arial"/>
          <w:sz w:val="20"/>
          <w:szCs w:val="20"/>
        </w:rPr>
      </w:pPr>
    </w:p>
    <w:p w:rsidR="002339AD" w:rsidRPr="000156D6" w:rsidRDefault="002339AD" w:rsidP="00101266">
      <w:pPr>
        <w:jc w:val="both"/>
        <w:rPr>
          <w:rFonts w:ascii="Arial" w:hAnsi="Arial" w:cs="Arial"/>
          <w:color w:val="000000"/>
          <w:sz w:val="20"/>
          <w:szCs w:val="20"/>
        </w:rPr>
      </w:pPr>
      <w:r w:rsidRPr="000156D6">
        <w:rPr>
          <w:rFonts w:ascii="Arial" w:hAnsi="Arial" w:cs="Arial"/>
          <w:sz w:val="20"/>
          <w:szCs w:val="20"/>
        </w:rPr>
        <w:t>VIST</w:t>
      </w:r>
      <w:r w:rsidR="00170B72" w:rsidRPr="000156D6">
        <w:rPr>
          <w:rFonts w:ascii="Arial" w:hAnsi="Arial" w:cs="Arial"/>
          <w:sz w:val="20"/>
          <w:szCs w:val="20"/>
        </w:rPr>
        <w:t>O il comma 639 dell’art. 1 della Legge 27 dicembre 2013, n. 147 (Legge di stabilità 2014)</w:t>
      </w:r>
      <w:r w:rsidRPr="000156D6">
        <w:rPr>
          <w:rFonts w:ascii="Arial" w:hAnsi="Arial" w:cs="Arial"/>
          <w:color w:val="000000"/>
          <w:sz w:val="20"/>
          <w:szCs w:val="20"/>
        </w:rPr>
        <w:t>, con i</w:t>
      </w:r>
      <w:r w:rsidR="00170B72" w:rsidRPr="000156D6">
        <w:rPr>
          <w:rFonts w:ascii="Arial" w:hAnsi="Arial" w:cs="Arial"/>
          <w:color w:val="000000"/>
          <w:sz w:val="20"/>
          <w:szCs w:val="20"/>
        </w:rPr>
        <w:t>l</w:t>
      </w:r>
      <w:r w:rsidRPr="000156D6">
        <w:rPr>
          <w:rFonts w:ascii="Arial" w:hAnsi="Arial" w:cs="Arial"/>
          <w:color w:val="000000"/>
          <w:sz w:val="20"/>
          <w:szCs w:val="20"/>
        </w:rPr>
        <w:t xml:space="preserve"> qual</w:t>
      </w:r>
      <w:r w:rsidR="00170B72" w:rsidRPr="000156D6">
        <w:rPr>
          <w:rFonts w:ascii="Arial" w:hAnsi="Arial" w:cs="Arial"/>
          <w:color w:val="000000"/>
          <w:sz w:val="20"/>
          <w:szCs w:val="20"/>
        </w:rPr>
        <w:t>e</w:t>
      </w:r>
      <w:r w:rsidRPr="000156D6">
        <w:rPr>
          <w:rFonts w:ascii="Arial" w:hAnsi="Arial" w:cs="Arial"/>
          <w:color w:val="000000"/>
          <w:sz w:val="20"/>
          <w:szCs w:val="20"/>
        </w:rPr>
        <w:t xml:space="preserve"> viene istituita l’imposta </w:t>
      </w:r>
      <w:r w:rsidR="00170B72" w:rsidRPr="000156D6">
        <w:rPr>
          <w:rFonts w:ascii="Arial" w:hAnsi="Arial" w:cs="Arial"/>
          <w:color w:val="000000"/>
          <w:sz w:val="20"/>
          <w:szCs w:val="20"/>
        </w:rPr>
        <w:t>unica comunale (IUC)</w:t>
      </w:r>
      <w:r w:rsidRPr="000156D6">
        <w:rPr>
          <w:rFonts w:ascii="Arial" w:hAnsi="Arial" w:cs="Arial"/>
          <w:color w:val="000000"/>
          <w:sz w:val="20"/>
          <w:szCs w:val="20"/>
        </w:rPr>
        <w:t>,</w:t>
      </w:r>
      <w:r w:rsidR="00170B72" w:rsidRPr="000156D6">
        <w:rPr>
          <w:rFonts w:ascii="Arial" w:hAnsi="Arial" w:cs="Arial"/>
          <w:color w:val="000000"/>
          <w:sz w:val="20"/>
          <w:szCs w:val="20"/>
        </w:rPr>
        <w:t xml:space="preserve"> che si compone, dell’imposta municipale propria (IMU)</w:t>
      </w:r>
      <w:r w:rsidR="004C3BA2">
        <w:rPr>
          <w:rFonts w:ascii="Arial" w:hAnsi="Arial" w:cs="Arial"/>
          <w:color w:val="000000"/>
          <w:sz w:val="20"/>
          <w:szCs w:val="20"/>
        </w:rPr>
        <w:t>, della tassa sui servizi indivisibili (T.A.S.I.</w:t>
      </w:r>
      <w:r w:rsidR="00705236">
        <w:rPr>
          <w:rFonts w:ascii="Arial" w:hAnsi="Arial" w:cs="Arial"/>
          <w:color w:val="000000"/>
          <w:sz w:val="20"/>
          <w:szCs w:val="20"/>
        </w:rPr>
        <w:t>) e della tassa sui rifiuti (TA.RI.)</w:t>
      </w:r>
      <w:r w:rsidRPr="000156D6">
        <w:rPr>
          <w:rFonts w:ascii="Arial" w:hAnsi="Arial" w:cs="Arial"/>
          <w:color w:val="000000"/>
          <w:sz w:val="20"/>
          <w:szCs w:val="20"/>
        </w:rPr>
        <w:t xml:space="preserve">; </w:t>
      </w:r>
    </w:p>
    <w:p w:rsidR="00170B72" w:rsidRPr="000156D6" w:rsidRDefault="00170B72" w:rsidP="00101266">
      <w:pPr>
        <w:jc w:val="both"/>
        <w:rPr>
          <w:rFonts w:ascii="Arial" w:hAnsi="Arial" w:cs="Arial"/>
          <w:color w:val="000000"/>
          <w:sz w:val="20"/>
          <w:szCs w:val="20"/>
        </w:rPr>
      </w:pPr>
    </w:p>
    <w:p w:rsidR="00170B72" w:rsidRPr="000156D6" w:rsidRDefault="00170B72" w:rsidP="00170B72">
      <w:pPr>
        <w:jc w:val="both"/>
        <w:rPr>
          <w:rFonts w:ascii="Arial" w:hAnsi="Arial" w:cs="Arial"/>
          <w:color w:val="000000"/>
          <w:sz w:val="20"/>
          <w:szCs w:val="20"/>
        </w:rPr>
      </w:pPr>
      <w:r w:rsidRPr="000156D6">
        <w:rPr>
          <w:rFonts w:ascii="Arial" w:hAnsi="Arial" w:cs="Arial"/>
          <w:sz w:val="20"/>
          <w:szCs w:val="20"/>
        </w:rPr>
        <w:t>VISTO il comma 703 dell’art. 1 della Legge 27 dicembre 2013, n. 147 (Legge di stabilità 2014)</w:t>
      </w:r>
      <w:r w:rsidRPr="000156D6">
        <w:rPr>
          <w:rFonts w:ascii="Arial" w:hAnsi="Arial" w:cs="Arial"/>
          <w:color w:val="000000"/>
          <w:sz w:val="20"/>
          <w:szCs w:val="20"/>
        </w:rPr>
        <w:t xml:space="preserve">, nel quale </w:t>
      </w:r>
      <w:r w:rsidR="007A705A" w:rsidRPr="000156D6">
        <w:rPr>
          <w:rFonts w:ascii="Arial" w:hAnsi="Arial" w:cs="Arial"/>
          <w:color w:val="000000"/>
          <w:sz w:val="20"/>
          <w:szCs w:val="20"/>
        </w:rPr>
        <w:t>si</w:t>
      </w:r>
      <w:r w:rsidRPr="000156D6">
        <w:rPr>
          <w:rFonts w:ascii="Arial" w:hAnsi="Arial" w:cs="Arial"/>
          <w:color w:val="000000"/>
          <w:sz w:val="20"/>
          <w:szCs w:val="20"/>
        </w:rPr>
        <w:t xml:space="preserve"> stabili</w:t>
      </w:r>
      <w:r w:rsidR="007A705A" w:rsidRPr="000156D6">
        <w:rPr>
          <w:rFonts w:ascii="Arial" w:hAnsi="Arial" w:cs="Arial"/>
          <w:color w:val="000000"/>
          <w:sz w:val="20"/>
          <w:szCs w:val="20"/>
        </w:rPr>
        <w:t>sce</w:t>
      </w:r>
      <w:r w:rsidRPr="000156D6">
        <w:rPr>
          <w:rFonts w:ascii="Arial" w:hAnsi="Arial" w:cs="Arial"/>
          <w:color w:val="000000"/>
          <w:sz w:val="20"/>
          <w:szCs w:val="20"/>
        </w:rPr>
        <w:t xml:space="preserve"> che … “l’istituzione della IUC lascia salva la disciplina per l’applicazione dell’IMU”; </w:t>
      </w:r>
    </w:p>
    <w:p w:rsidR="00170B72" w:rsidRPr="000156D6" w:rsidRDefault="00170B72" w:rsidP="00170B72">
      <w:pPr>
        <w:jc w:val="both"/>
        <w:rPr>
          <w:rFonts w:ascii="Arial" w:hAnsi="Arial" w:cs="Arial"/>
          <w:color w:val="000000"/>
          <w:sz w:val="20"/>
          <w:szCs w:val="20"/>
        </w:rPr>
      </w:pPr>
    </w:p>
    <w:p w:rsidR="002339AD" w:rsidRPr="000156D6" w:rsidRDefault="002339AD" w:rsidP="00101266">
      <w:pPr>
        <w:jc w:val="both"/>
        <w:rPr>
          <w:rFonts w:ascii="Arial" w:hAnsi="Arial" w:cs="Arial"/>
          <w:color w:val="000000"/>
          <w:sz w:val="20"/>
          <w:szCs w:val="20"/>
        </w:rPr>
      </w:pPr>
      <w:r w:rsidRPr="000156D6">
        <w:rPr>
          <w:rFonts w:ascii="Arial" w:hAnsi="Arial" w:cs="Arial"/>
          <w:color w:val="000000"/>
          <w:sz w:val="20"/>
          <w:szCs w:val="20"/>
        </w:rPr>
        <w:t xml:space="preserve">EVIDENZIATO che i Comuni, con deliberazione del Consiglio Comunale, adottata ai sensi dell’articolo 52 del decreto legislativo 15 dicembre 1997 n. 446, provvedono a: </w:t>
      </w:r>
    </w:p>
    <w:p w:rsidR="002339AD" w:rsidRPr="00FF0C78" w:rsidRDefault="002339AD" w:rsidP="00FF0C78">
      <w:pPr>
        <w:pStyle w:val="Paragrafoelenco"/>
        <w:numPr>
          <w:ilvl w:val="0"/>
          <w:numId w:val="3"/>
        </w:numPr>
        <w:jc w:val="both"/>
        <w:rPr>
          <w:rFonts w:ascii="Arial" w:hAnsi="Arial" w:cs="Arial"/>
          <w:color w:val="000000"/>
          <w:sz w:val="20"/>
          <w:szCs w:val="20"/>
        </w:rPr>
      </w:pPr>
      <w:proofErr w:type="gramStart"/>
      <w:r w:rsidRPr="00FF0C78">
        <w:rPr>
          <w:rFonts w:ascii="Arial" w:hAnsi="Arial" w:cs="Arial"/>
          <w:i/>
          <w:iCs/>
          <w:color w:val="000000"/>
          <w:sz w:val="20"/>
          <w:szCs w:val="20"/>
        </w:rPr>
        <w:t>disciplinare</w:t>
      </w:r>
      <w:proofErr w:type="gramEnd"/>
      <w:r w:rsidRPr="00FF0C78">
        <w:rPr>
          <w:rFonts w:ascii="Arial" w:hAnsi="Arial" w:cs="Arial"/>
          <w:i/>
          <w:iCs/>
          <w:color w:val="000000"/>
          <w:sz w:val="20"/>
          <w:szCs w:val="20"/>
        </w:rPr>
        <w:t xml:space="preserve"> con regolamento le proprie entrate, anche tributarie, salvo per quanto attiene all</w:t>
      </w:r>
      <w:r w:rsidR="007A705A" w:rsidRPr="00FF0C78">
        <w:rPr>
          <w:rFonts w:ascii="Arial" w:hAnsi="Arial" w:cs="Arial"/>
          <w:i/>
          <w:iCs/>
          <w:color w:val="000000"/>
          <w:sz w:val="20"/>
          <w:szCs w:val="20"/>
        </w:rPr>
        <w:t>’</w:t>
      </w:r>
      <w:r w:rsidRPr="00FF0C78">
        <w:rPr>
          <w:rFonts w:ascii="Arial" w:hAnsi="Arial" w:cs="Arial"/>
          <w:i/>
          <w:iCs/>
          <w:color w:val="000000"/>
          <w:sz w:val="20"/>
          <w:szCs w:val="20"/>
        </w:rPr>
        <w:t xml:space="preserve"> individuazione e definizione delle fattispecie imponibili, dei soggetti passivi e della aliquota massima dei singoli tributi, nel rispetto delle esigenze di semplificazione degli adempimenti dei contribuenti. </w:t>
      </w:r>
    </w:p>
    <w:p w:rsidR="00101266" w:rsidRPr="000156D6" w:rsidRDefault="00101266" w:rsidP="00101266">
      <w:pPr>
        <w:jc w:val="both"/>
        <w:rPr>
          <w:rFonts w:ascii="Arial" w:hAnsi="Arial" w:cs="Arial"/>
          <w:color w:val="000000"/>
          <w:sz w:val="20"/>
          <w:szCs w:val="20"/>
        </w:rPr>
      </w:pPr>
    </w:p>
    <w:p w:rsidR="002339AD" w:rsidRPr="000156D6" w:rsidRDefault="002339AD" w:rsidP="00101266">
      <w:pPr>
        <w:jc w:val="both"/>
        <w:rPr>
          <w:rFonts w:ascii="Arial" w:hAnsi="Arial" w:cs="Arial"/>
          <w:color w:val="000000"/>
          <w:sz w:val="20"/>
          <w:szCs w:val="20"/>
        </w:rPr>
      </w:pPr>
      <w:r w:rsidRPr="000156D6">
        <w:rPr>
          <w:rFonts w:ascii="Arial" w:hAnsi="Arial" w:cs="Arial"/>
          <w:color w:val="000000"/>
          <w:sz w:val="20"/>
          <w:szCs w:val="20"/>
        </w:rPr>
        <w:t xml:space="preserve">ATTESO che i regolamenti sono approvati con deliberazione del </w:t>
      </w:r>
      <w:r w:rsidR="00CB2D19">
        <w:rPr>
          <w:rFonts w:ascii="Arial" w:hAnsi="Arial" w:cs="Arial"/>
          <w:color w:val="000000"/>
          <w:sz w:val="20"/>
          <w:szCs w:val="20"/>
        </w:rPr>
        <w:t>Consiglio comunale</w:t>
      </w:r>
      <w:r w:rsidRPr="000156D6">
        <w:rPr>
          <w:rFonts w:ascii="Arial" w:hAnsi="Arial" w:cs="Arial"/>
          <w:color w:val="000000"/>
          <w:sz w:val="20"/>
          <w:szCs w:val="20"/>
        </w:rPr>
        <w:t xml:space="preserve"> non oltre il termine di approvaz</w:t>
      </w:r>
      <w:r w:rsidR="00B5238C" w:rsidRPr="000156D6">
        <w:rPr>
          <w:rFonts w:ascii="Arial" w:hAnsi="Arial" w:cs="Arial"/>
          <w:color w:val="000000"/>
          <w:sz w:val="20"/>
          <w:szCs w:val="20"/>
        </w:rPr>
        <w:t>ione del bilancio di previsione</w:t>
      </w:r>
      <w:r w:rsidRPr="000156D6">
        <w:rPr>
          <w:rFonts w:ascii="Arial" w:hAnsi="Arial" w:cs="Arial"/>
          <w:color w:val="000000"/>
          <w:sz w:val="20"/>
          <w:szCs w:val="20"/>
        </w:rPr>
        <w:t xml:space="preserve">; </w:t>
      </w:r>
    </w:p>
    <w:p w:rsidR="00101266" w:rsidRPr="000156D6" w:rsidRDefault="00101266" w:rsidP="00101266">
      <w:pPr>
        <w:jc w:val="both"/>
        <w:rPr>
          <w:rFonts w:ascii="Arial" w:hAnsi="Arial" w:cs="Arial"/>
          <w:color w:val="000000"/>
          <w:sz w:val="20"/>
          <w:szCs w:val="20"/>
        </w:rPr>
      </w:pPr>
    </w:p>
    <w:p w:rsidR="002339AD" w:rsidRPr="000156D6" w:rsidRDefault="002339AD" w:rsidP="00101266">
      <w:pPr>
        <w:jc w:val="both"/>
        <w:rPr>
          <w:rFonts w:ascii="Arial" w:hAnsi="Arial" w:cs="Arial"/>
          <w:color w:val="000000"/>
          <w:sz w:val="20"/>
          <w:szCs w:val="20"/>
        </w:rPr>
      </w:pPr>
      <w:r w:rsidRPr="000156D6">
        <w:rPr>
          <w:rFonts w:ascii="Arial" w:hAnsi="Arial" w:cs="Arial"/>
          <w:color w:val="000000"/>
          <w:sz w:val="20"/>
          <w:szCs w:val="20"/>
        </w:rPr>
        <w:t>VISTA la Deliberazione di Consiglio Comunale n</w:t>
      </w:r>
      <w:r w:rsidR="008F43A4" w:rsidRPr="000156D6">
        <w:rPr>
          <w:rFonts w:ascii="Arial" w:hAnsi="Arial" w:cs="Arial"/>
          <w:color w:val="000000"/>
          <w:sz w:val="20"/>
          <w:szCs w:val="20"/>
        </w:rPr>
        <w:t xml:space="preserve"> </w:t>
      </w:r>
      <w:r w:rsidR="00936A79" w:rsidRPr="000156D6">
        <w:rPr>
          <w:rFonts w:ascii="Arial" w:hAnsi="Arial" w:cs="Arial"/>
          <w:color w:val="000000"/>
          <w:sz w:val="20"/>
          <w:szCs w:val="20"/>
        </w:rPr>
        <w:t>9</w:t>
      </w:r>
      <w:r w:rsidRPr="000156D6">
        <w:rPr>
          <w:rFonts w:ascii="Arial" w:hAnsi="Arial" w:cs="Arial"/>
          <w:color w:val="000000"/>
          <w:sz w:val="20"/>
          <w:szCs w:val="20"/>
        </w:rPr>
        <w:t xml:space="preserve"> del </w:t>
      </w:r>
      <w:r w:rsidR="00936A79" w:rsidRPr="000156D6">
        <w:rPr>
          <w:rFonts w:ascii="Arial" w:hAnsi="Arial" w:cs="Arial"/>
          <w:color w:val="000000"/>
          <w:sz w:val="20"/>
          <w:szCs w:val="20"/>
        </w:rPr>
        <w:t>22</w:t>
      </w:r>
      <w:r w:rsidR="008F43A4" w:rsidRPr="000156D6">
        <w:rPr>
          <w:rFonts w:ascii="Arial" w:hAnsi="Arial" w:cs="Arial"/>
          <w:color w:val="000000"/>
          <w:sz w:val="20"/>
          <w:szCs w:val="20"/>
        </w:rPr>
        <w:t xml:space="preserve"> </w:t>
      </w:r>
      <w:r w:rsidR="00936A79" w:rsidRPr="000156D6">
        <w:rPr>
          <w:rFonts w:ascii="Arial" w:hAnsi="Arial" w:cs="Arial"/>
          <w:color w:val="000000"/>
          <w:sz w:val="20"/>
          <w:szCs w:val="20"/>
        </w:rPr>
        <w:t>maggio</w:t>
      </w:r>
      <w:r w:rsidR="008F43A4" w:rsidRPr="000156D6">
        <w:rPr>
          <w:rFonts w:ascii="Arial" w:hAnsi="Arial" w:cs="Arial"/>
          <w:color w:val="000000"/>
          <w:sz w:val="20"/>
          <w:szCs w:val="20"/>
        </w:rPr>
        <w:t xml:space="preserve"> 201</w:t>
      </w:r>
      <w:r w:rsidR="00936A79" w:rsidRPr="000156D6">
        <w:rPr>
          <w:rFonts w:ascii="Arial" w:hAnsi="Arial" w:cs="Arial"/>
          <w:color w:val="000000"/>
          <w:sz w:val="20"/>
          <w:szCs w:val="20"/>
        </w:rPr>
        <w:t>4</w:t>
      </w:r>
      <w:r w:rsidRPr="000156D6">
        <w:rPr>
          <w:rFonts w:ascii="Arial" w:hAnsi="Arial" w:cs="Arial"/>
          <w:color w:val="000000"/>
          <w:sz w:val="20"/>
          <w:szCs w:val="20"/>
        </w:rPr>
        <w:t xml:space="preserve"> con la quale è stato approvato il Regolamento per la Disciplina dell’Imposta </w:t>
      </w:r>
      <w:r w:rsidR="00936A79" w:rsidRPr="000156D6">
        <w:rPr>
          <w:rFonts w:ascii="Arial" w:hAnsi="Arial" w:cs="Arial"/>
          <w:color w:val="000000"/>
          <w:sz w:val="20"/>
          <w:szCs w:val="20"/>
        </w:rPr>
        <w:t>Unica Comunale</w:t>
      </w:r>
      <w:r w:rsidRPr="000156D6">
        <w:rPr>
          <w:rFonts w:ascii="Arial" w:hAnsi="Arial" w:cs="Arial"/>
          <w:color w:val="000000"/>
          <w:sz w:val="20"/>
          <w:szCs w:val="20"/>
        </w:rPr>
        <w:t xml:space="preserve">” </w:t>
      </w:r>
      <w:r w:rsidR="008F43A4" w:rsidRPr="000156D6">
        <w:rPr>
          <w:rFonts w:ascii="Arial" w:hAnsi="Arial" w:cs="Arial"/>
          <w:color w:val="000000"/>
          <w:sz w:val="20"/>
          <w:szCs w:val="20"/>
        </w:rPr>
        <w:t xml:space="preserve">che all’art. </w:t>
      </w:r>
      <w:r w:rsidR="00936A79" w:rsidRPr="000156D6">
        <w:rPr>
          <w:rFonts w:ascii="Arial" w:hAnsi="Arial" w:cs="Arial"/>
          <w:color w:val="000000"/>
          <w:sz w:val="20"/>
          <w:szCs w:val="20"/>
        </w:rPr>
        <w:t>11 comma 1 del Capitolo 4</w:t>
      </w:r>
      <w:r w:rsidR="008F43A4" w:rsidRPr="000156D6">
        <w:rPr>
          <w:rFonts w:ascii="Arial" w:hAnsi="Arial" w:cs="Arial"/>
          <w:color w:val="000000"/>
          <w:sz w:val="20"/>
          <w:szCs w:val="20"/>
        </w:rPr>
        <w:t xml:space="preserve"> stabilisce “</w:t>
      </w:r>
      <w:r w:rsidR="008F43A4" w:rsidRPr="000156D6">
        <w:rPr>
          <w:rFonts w:ascii="Arial" w:hAnsi="Arial" w:cs="Arial"/>
          <w:i/>
          <w:color w:val="000000"/>
          <w:sz w:val="20"/>
          <w:szCs w:val="20"/>
        </w:rPr>
        <w:t>Fermo restando che il valore delle aree fabbricabili è quello venale</w:t>
      </w:r>
      <w:r w:rsidR="00936A79" w:rsidRPr="000156D6">
        <w:rPr>
          <w:rFonts w:ascii="Arial" w:hAnsi="Arial" w:cs="Arial"/>
          <w:i/>
          <w:color w:val="000000"/>
          <w:sz w:val="20"/>
          <w:szCs w:val="20"/>
        </w:rPr>
        <w:t xml:space="preserve"> </w:t>
      </w:r>
      <w:r w:rsidR="008F43A4" w:rsidRPr="000156D6">
        <w:rPr>
          <w:rFonts w:ascii="Arial" w:hAnsi="Arial" w:cs="Arial"/>
          <w:i/>
          <w:color w:val="000000"/>
          <w:sz w:val="20"/>
          <w:szCs w:val="20"/>
        </w:rPr>
        <w:t xml:space="preserve">in comune commercio, come stabilito nel comma 5 dell’art. 5 del d.lgs.  30/12/1992, n. 504,non si fa luogo ad accertamento di maggiore valore nei casi in cui l’imposta municipale unica dovuta per le predette aree risulti versata sulla base di valori non inferiori a quelli stabiliti con apposita deliberazione di Giunta da adottarsi entro la data fissata da norma statale per la deliberazione del bilancio di previsione “ </w:t>
      </w:r>
      <w:r w:rsidR="008F43A4" w:rsidRPr="000156D6">
        <w:rPr>
          <w:rFonts w:ascii="Arial" w:hAnsi="Arial" w:cs="Arial"/>
          <w:color w:val="000000"/>
          <w:sz w:val="20"/>
          <w:szCs w:val="20"/>
        </w:rPr>
        <w:t>e al successivo comma 3 “</w:t>
      </w:r>
      <w:r w:rsidR="008F43A4" w:rsidRPr="000156D6">
        <w:rPr>
          <w:rFonts w:ascii="Arial" w:hAnsi="Arial" w:cs="Arial"/>
          <w:i/>
          <w:color w:val="000000"/>
          <w:sz w:val="20"/>
          <w:szCs w:val="20"/>
        </w:rPr>
        <w:t>Il valore delle aree deve essere proposto alla Giunta dal Responsabile dell’Ufficio Tecnico Comunale</w:t>
      </w:r>
      <w:r w:rsidR="00823B1B" w:rsidRPr="000156D6">
        <w:rPr>
          <w:rFonts w:ascii="Arial" w:hAnsi="Arial" w:cs="Arial"/>
          <w:i/>
          <w:color w:val="000000"/>
          <w:sz w:val="20"/>
          <w:szCs w:val="20"/>
        </w:rPr>
        <w:t xml:space="preserve"> </w:t>
      </w:r>
      <w:r w:rsidR="00823B1B" w:rsidRPr="000156D6">
        <w:rPr>
          <w:rFonts w:ascii="Arial" w:hAnsi="Arial" w:cs="Arial"/>
          <w:color w:val="000000"/>
          <w:sz w:val="20"/>
          <w:szCs w:val="20"/>
        </w:rPr>
        <w:t>(ora settore Territorio)</w:t>
      </w:r>
      <w:r w:rsidR="008F43A4" w:rsidRPr="000156D6">
        <w:rPr>
          <w:rFonts w:ascii="Arial" w:hAnsi="Arial" w:cs="Arial"/>
          <w:i/>
          <w:color w:val="000000"/>
          <w:sz w:val="20"/>
          <w:szCs w:val="20"/>
        </w:rPr>
        <w:t>.”</w:t>
      </w:r>
      <w:r w:rsidRPr="000156D6">
        <w:rPr>
          <w:rFonts w:ascii="Arial" w:hAnsi="Arial" w:cs="Arial"/>
          <w:i/>
          <w:color w:val="000000"/>
          <w:sz w:val="20"/>
          <w:szCs w:val="20"/>
        </w:rPr>
        <w:t>;</w:t>
      </w:r>
      <w:r w:rsidRPr="000156D6">
        <w:rPr>
          <w:rFonts w:ascii="Arial" w:hAnsi="Arial" w:cs="Arial"/>
          <w:color w:val="000000"/>
          <w:sz w:val="20"/>
          <w:szCs w:val="20"/>
        </w:rPr>
        <w:t xml:space="preserve"> </w:t>
      </w:r>
    </w:p>
    <w:p w:rsidR="00101266" w:rsidRPr="000156D6" w:rsidRDefault="00101266" w:rsidP="00101266">
      <w:pPr>
        <w:jc w:val="both"/>
        <w:rPr>
          <w:rFonts w:ascii="Arial" w:hAnsi="Arial" w:cs="Arial"/>
          <w:color w:val="000000"/>
          <w:sz w:val="20"/>
          <w:szCs w:val="20"/>
        </w:rPr>
      </w:pPr>
    </w:p>
    <w:p w:rsidR="002339AD" w:rsidRPr="000156D6" w:rsidRDefault="002339AD" w:rsidP="00101266">
      <w:pPr>
        <w:jc w:val="both"/>
        <w:rPr>
          <w:rFonts w:ascii="Arial" w:hAnsi="Arial" w:cs="Arial"/>
          <w:color w:val="000000"/>
          <w:sz w:val="20"/>
          <w:szCs w:val="20"/>
        </w:rPr>
      </w:pPr>
      <w:r w:rsidRPr="000156D6">
        <w:rPr>
          <w:rFonts w:ascii="Arial" w:hAnsi="Arial" w:cs="Arial"/>
          <w:color w:val="000000"/>
          <w:sz w:val="20"/>
          <w:szCs w:val="20"/>
        </w:rPr>
        <w:t>VISTA la Delibe</w:t>
      </w:r>
      <w:r w:rsidR="008F43A4" w:rsidRPr="000156D6">
        <w:rPr>
          <w:rFonts w:ascii="Arial" w:hAnsi="Arial" w:cs="Arial"/>
          <w:color w:val="000000"/>
          <w:sz w:val="20"/>
          <w:szCs w:val="20"/>
        </w:rPr>
        <w:t xml:space="preserve">razione di </w:t>
      </w:r>
      <w:r w:rsidR="00936A79" w:rsidRPr="000156D6">
        <w:rPr>
          <w:rFonts w:ascii="Arial" w:hAnsi="Arial" w:cs="Arial"/>
          <w:color w:val="000000"/>
          <w:sz w:val="20"/>
          <w:szCs w:val="20"/>
        </w:rPr>
        <w:t>Giunta</w:t>
      </w:r>
      <w:r w:rsidR="008F43A4" w:rsidRPr="000156D6">
        <w:rPr>
          <w:rFonts w:ascii="Arial" w:hAnsi="Arial" w:cs="Arial"/>
          <w:color w:val="000000"/>
          <w:sz w:val="20"/>
          <w:szCs w:val="20"/>
        </w:rPr>
        <w:t xml:space="preserve"> Comunale </w:t>
      </w:r>
      <w:r w:rsidR="00936A79" w:rsidRPr="000156D6">
        <w:rPr>
          <w:rFonts w:ascii="Arial" w:hAnsi="Arial" w:cs="Arial"/>
          <w:color w:val="000000"/>
          <w:sz w:val="20"/>
          <w:szCs w:val="20"/>
        </w:rPr>
        <w:t xml:space="preserve">n. </w:t>
      </w:r>
      <w:r w:rsidR="00147A2D" w:rsidRPr="000156D6">
        <w:rPr>
          <w:rFonts w:ascii="Arial" w:hAnsi="Arial" w:cs="Arial"/>
          <w:color w:val="000000"/>
          <w:sz w:val="20"/>
          <w:szCs w:val="20"/>
        </w:rPr>
        <w:t>41</w:t>
      </w:r>
      <w:r w:rsidRPr="000156D6">
        <w:rPr>
          <w:rFonts w:ascii="Arial" w:hAnsi="Arial" w:cs="Arial"/>
          <w:color w:val="000000"/>
          <w:sz w:val="20"/>
          <w:szCs w:val="20"/>
        </w:rPr>
        <w:t xml:space="preserve"> del </w:t>
      </w:r>
      <w:r w:rsidR="00147A2D" w:rsidRPr="000156D6">
        <w:rPr>
          <w:rFonts w:ascii="Arial" w:hAnsi="Arial" w:cs="Arial"/>
          <w:color w:val="000000"/>
          <w:sz w:val="20"/>
          <w:szCs w:val="20"/>
        </w:rPr>
        <w:t>9 maggio 2014</w:t>
      </w:r>
      <w:r w:rsidRPr="000156D6">
        <w:rPr>
          <w:rFonts w:ascii="Arial" w:hAnsi="Arial" w:cs="Arial"/>
          <w:color w:val="000000"/>
          <w:sz w:val="20"/>
          <w:szCs w:val="20"/>
        </w:rPr>
        <w:t>, con la quale è stato nominato il Funzionario Responsabile dell’IU</w:t>
      </w:r>
      <w:r w:rsidR="00936A79" w:rsidRPr="000156D6">
        <w:rPr>
          <w:rFonts w:ascii="Arial" w:hAnsi="Arial" w:cs="Arial"/>
          <w:color w:val="000000"/>
          <w:sz w:val="20"/>
          <w:szCs w:val="20"/>
        </w:rPr>
        <w:t xml:space="preserve">C (Imposta </w:t>
      </w:r>
      <w:r w:rsidR="008F43A4" w:rsidRPr="000156D6">
        <w:rPr>
          <w:rFonts w:ascii="Arial" w:hAnsi="Arial" w:cs="Arial"/>
          <w:color w:val="000000"/>
          <w:sz w:val="20"/>
          <w:szCs w:val="20"/>
        </w:rPr>
        <w:t>Unica</w:t>
      </w:r>
      <w:r w:rsidR="00936A79" w:rsidRPr="000156D6">
        <w:rPr>
          <w:rFonts w:ascii="Arial" w:hAnsi="Arial" w:cs="Arial"/>
          <w:color w:val="000000"/>
          <w:sz w:val="20"/>
          <w:szCs w:val="20"/>
        </w:rPr>
        <w:t xml:space="preserve"> Comunale)</w:t>
      </w:r>
      <w:r w:rsidRPr="000156D6">
        <w:rPr>
          <w:rFonts w:ascii="Arial" w:hAnsi="Arial" w:cs="Arial"/>
          <w:color w:val="000000"/>
          <w:sz w:val="20"/>
          <w:szCs w:val="20"/>
        </w:rPr>
        <w:t xml:space="preserve">; </w:t>
      </w:r>
    </w:p>
    <w:p w:rsidR="00101266" w:rsidRPr="000156D6" w:rsidRDefault="00101266" w:rsidP="00101266">
      <w:pPr>
        <w:jc w:val="both"/>
        <w:rPr>
          <w:rFonts w:ascii="Arial" w:hAnsi="Arial" w:cs="Arial"/>
          <w:color w:val="000000"/>
          <w:sz w:val="20"/>
          <w:szCs w:val="20"/>
        </w:rPr>
      </w:pPr>
    </w:p>
    <w:p w:rsidR="00705236" w:rsidRDefault="002339AD" w:rsidP="00101266">
      <w:pPr>
        <w:jc w:val="both"/>
        <w:rPr>
          <w:rFonts w:ascii="Arial" w:hAnsi="Arial" w:cs="Arial"/>
          <w:color w:val="000000"/>
          <w:sz w:val="20"/>
          <w:szCs w:val="20"/>
        </w:rPr>
      </w:pPr>
      <w:r w:rsidRPr="000156D6">
        <w:rPr>
          <w:rFonts w:ascii="Arial" w:hAnsi="Arial" w:cs="Arial"/>
          <w:color w:val="000000"/>
          <w:sz w:val="20"/>
          <w:szCs w:val="20"/>
        </w:rPr>
        <w:t>ATTESO che</w:t>
      </w:r>
      <w:r w:rsidR="00705236">
        <w:rPr>
          <w:rFonts w:ascii="Arial" w:hAnsi="Arial" w:cs="Arial"/>
          <w:color w:val="000000"/>
          <w:sz w:val="20"/>
          <w:szCs w:val="20"/>
        </w:rPr>
        <w:t>:</w:t>
      </w:r>
    </w:p>
    <w:p w:rsidR="00705236" w:rsidRDefault="00705236" w:rsidP="00101266">
      <w:pPr>
        <w:jc w:val="both"/>
        <w:rPr>
          <w:rFonts w:ascii="Arial" w:hAnsi="Arial" w:cs="Arial"/>
          <w:color w:val="000000"/>
          <w:sz w:val="20"/>
          <w:szCs w:val="20"/>
        </w:rPr>
      </w:pPr>
      <w:proofErr w:type="gramStart"/>
      <w:r>
        <w:rPr>
          <w:rFonts w:ascii="Arial" w:hAnsi="Arial" w:cs="Arial"/>
          <w:color w:val="000000"/>
          <w:sz w:val="20"/>
          <w:szCs w:val="20"/>
        </w:rPr>
        <w:t>presupposto</w:t>
      </w:r>
      <w:proofErr w:type="gramEnd"/>
      <w:r>
        <w:rPr>
          <w:rFonts w:ascii="Arial" w:hAnsi="Arial" w:cs="Arial"/>
          <w:color w:val="000000"/>
          <w:sz w:val="20"/>
          <w:szCs w:val="20"/>
        </w:rPr>
        <w:t xml:space="preserve"> per l’applicazione sia dell’IMU che della TASI è il possesso, fra le varie tipologie di immobili, anche le aree edificabili;</w:t>
      </w:r>
    </w:p>
    <w:p w:rsidR="00705236" w:rsidRDefault="00705236" w:rsidP="00101266">
      <w:pPr>
        <w:jc w:val="both"/>
        <w:rPr>
          <w:rFonts w:ascii="Arial" w:hAnsi="Arial" w:cs="Arial"/>
          <w:color w:val="000000"/>
          <w:sz w:val="20"/>
          <w:szCs w:val="20"/>
        </w:rPr>
      </w:pPr>
    </w:p>
    <w:p w:rsidR="002339AD" w:rsidRPr="000156D6" w:rsidRDefault="002339AD" w:rsidP="00101266">
      <w:pPr>
        <w:jc w:val="both"/>
        <w:rPr>
          <w:rFonts w:ascii="Arial" w:hAnsi="Arial" w:cs="Arial"/>
          <w:color w:val="000000"/>
          <w:sz w:val="20"/>
          <w:szCs w:val="20"/>
        </w:rPr>
      </w:pPr>
      <w:proofErr w:type="gramStart"/>
      <w:r w:rsidRPr="000156D6">
        <w:rPr>
          <w:rFonts w:ascii="Arial" w:hAnsi="Arial" w:cs="Arial"/>
          <w:color w:val="000000"/>
          <w:sz w:val="20"/>
          <w:szCs w:val="20"/>
        </w:rPr>
        <w:t>la</w:t>
      </w:r>
      <w:proofErr w:type="gramEnd"/>
      <w:r w:rsidRPr="000156D6">
        <w:rPr>
          <w:rFonts w:ascii="Arial" w:hAnsi="Arial" w:cs="Arial"/>
          <w:color w:val="000000"/>
          <w:sz w:val="20"/>
          <w:szCs w:val="20"/>
        </w:rPr>
        <w:t xml:space="preserve"> determinazione dei valori venali in comune commercio delle aree fabbricabili, pur non avendo natura imperativa, tuttavia è assimilabile agli studi di settore, nel senso che si tratta di fonti di presunzione dedotte da dati di comune esperienza idonei a costituire supporti razionali offerti dall’amm</w:t>
      </w:r>
      <w:r w:rsidR="003D7F9F">
        <w:rPr>
          <w:rFonts w:ascii="Arial" w:hAnsi="Arial" w:cs="Arial"/>
          <w:color w:val="000000"/>
          <w:sz w:val="20"/>
          <w:szCs w:val="20"/>
        </w:rPr>
        <w:t>inistrazion</w:t>
      </w:r>
      <w:r w:rsidRPr="000156D6">
        <w:rPr>
          <w:rFonts w:ascii="Arial" w:hAnsi="Arial" w:cs="Arial"/>
          <w:color w:val="000000"/>
          <w:sz w:val="20"/>
          <w:szCs w:val="20"/>
        </w:rPr>
        <w:t xml:space="preserve">e, ed utilizzabili quali indici di valutazione, anche retroattivamente, analogamente al cosiddetto redditometro (Sentenza n. 15461 del 30/06/2010 Corte di Cassazione, Sez. Tributaria); </w:t>
      </w:r>
    </w:p>
    <w:p w:rsidR="00101266" w:rsidRPr="000156D6" w:rsidRDefault="00101266" w:rsidP="00101266">
      <w:pPr>
        <w:jc w:val="both"/>
        <w:rPr>
          <w:rFonts w:ascii="Arial" w:hAnsi="Arial" w:cs="Arial"/>
          <w:i/>
          <w:iCs/>
          <w:color w:val="000000"/>
          <w:sz w:val="20"/>
          <w:szCs w:val="20"/>
        </w:rPr>
      </w:pPr>
    </w:p>
    <w:p w:rsidR="00101266" w:rsidRPr="000156D6" w:rsidRDefault="00101266" w:rsidP="00101266">
      <w:pPr>
        <w:jc w:val="both"/>
        <w:rPr>
          <w:rFonts w:ascii="Arial" w:hAnsi="Arial" w:cs="Arial"/>
          <w:color w:val="000000"/>
          <w:sz w:val="20"/>
          <w:szCs w:val="20"/>
        </w:rPr>
      </w:pPr>
      <w:r w:rsidRPr="000156D6">
        <w:rPr>
          <w:rFonts w:ascii="Arial" w:hAnsi="Arial" w:cs="Arial"/>
          <w:color w:val="000000"/>
          <w:sz w:val="20"/>
          <w:szCs w:val="20"/>
        </w:rPr>
        <w:t xml:space="preserve">EVIDENZIATO che le categorie </w:t>
      </w:r>
      <w:r w:rsidR="009E536D" w:rsidRPr="000156D6">
        <w:rPr>
          <w:rFonts w:ascii="Arial" w:hAnsi="Arial" w:cs="Arial"/>
          <w:color w:val="000000"/>
          <w:sz w:val="20"/>
          <w:szCs w:val="20"/>
        </w:rPr>
        <w:t xml:space="preserve">catastali </w:t>
      </w:r>
      <w:r w:rsidRPr="000156D6">
        <w:rPr>
          <w:rFonts w:ascii="Arial" w:hAnsi="Arial" w:cs="Arial"/>
          <w:color w:val="000000"/>
          <w:sz w:val="20"/>
          <w:szCs w:val="20"/>
        </w:rPr>
        <w:t>“F”</w:t>
      </w:r>
      <w:r w:rsidR="00726526" w:rsidRPr="000156D6">
        <w:rPr>
          <w:rFonts w:ascii="Arial" w:hAnsi="Arial" w:cs="Arial"/>
          <w:color w:val="000000"/>
          <w:sz w:val="20"/>
          <w:szCs w:val="20"/>
        </w:rPr>
        <w:t>,</w:t>
      </w:r>
      <w:r w:rsidRPr="000156D6">
        <w:rPr>
          <w:rFonts w:ascii="Arial" w:hAnsi="Arial" w:cs="Arial"/>
          <w:color w:val="000000"/>
          <w:sz w:val="20"/>
          <w:szCs w:val="20"/>
        </w:rPr>
        <w:t xml:space="preserve"> seppure sprovviste di rendita, per il potenziale edificatorio che esprimono nonché per il valo</w:t>
      </w:r>
      <w:r w:rsidR="00726526" w:rsidRPr="000156D6">
        <w:rPr>
          <w:rFonts w:ascii="Arial" w:hAnsi="Arial" w:cs="Arial"/>
          <w:color w:val="000000"/>
          <w:sz w:val="20"/>
          <w:szCs w:val="20"/>
        </w:rPr>
        <w:t>re stesso dell'immobile, possono essere</w:t>
      </w:r>
      <w:r w:rsidRPr="000156D6">
        <w:rPr>
          <w:rFonts w:ascii="Arial" w:hAnsi="Arial" w:cs="Arial"/>
          <w:color w:val="000000"/>
          <w:sz w:val="20"/>
          <w:szCs w:val="20"/>
        </w:rPr>
        <w:t xml:space="preserve"> sottoposte a tassazione IMU con il principio di ragguaglio alle aree edificabili, in quanto tutti i potenziali edificatori, ancorché residuali, debbono s</w:t>
      </w:r>
      <w:r w:rsidR="00726526" w:rsidRPr="000156D6">
        <w:rPr>
          <w:rFonts w:ascii="Arial" w:hAnsi="Arial" w:cs="Arial"/>
          <w:color w:val="000000"/>
          <w:sz w:val="20"/>
          <w:szCs w:val="20"/>
        </w:rPr>
        <w:t>contare la prevista tassazione</w:t>
      </w:r>
      <w:r w:rsidRPr="000156D6">
        <w:rPr>
          <w:rFonts w:ascii="Arial" w:hAnsi="Arial" w:cs="Arial"/>
          <w:color w:val="000000"/>
          <w:sz w:val="20"/>
          <w:szCs w:val="20"/>
        </w:rPr>
        <w:t>; in alternativa gli immobili stessi debbono espressamente essere privati, su conforme dichiarazione del proprietario, di tale potenziale edificatorio, perdendo così di fatto il loro v</w:t>
      </w:r>
      <w:r w:rsidR="000156D6">
        <w:rPr>
          <w:rFonts w:ascii="Arial" w:hAnsi="Arial" w:cs="Arial"/>
          <w:color w:val="000000"/>
          <w:sz w:val="20"/>
          <w:szCs w:val="20"/>
        </w:rPr>
        <w:t>alore venale;</w:t>
      </w:r>
    </w:p>
    <w:p w:rsidR="002339AD" w:rsidRPr="000156D6" w:rsidRDefault="00101266" w:rsidP="00101266">
      <w:pPr>
        <w:jc w:val="both"/>
        <w:rPr>
          <w:rFonts w:ascii="Arial" w:hAnsi="Arial" w:cs="Arial"/>
          <w:color w:val="000000"/>
          <w:sz w:val="20"/>
          <w:szCs w:val="20"/>
        </w:rPr>
      </w:pPr>
      <w:r w:rsidRPr="000156D6">
        <w:rPr>
          <w:rFonts w:ascii="Arial" w:hAnsi="Arial" w:cs="Arial"/>
          <w:color w:val="000000"/>
          <w:sz w:val="20"/>
          <w:szCs w:val="20"/>
        </w:rPr>
        <w:br/>
      </w:r>
      <w:r w:rsidR="002339AD" w:rsidRPr="000156D6">
        <w:rPr>
          <w:rFonts w:ascii="Arial" w:hAnsi="Arial" w:cs="Arial"/>
          <w:color w:val="000000"/>
          <w:sz w:val="20"/>
          <w:szCs w:val="20"/>
        </w:rPr>
        <w:t>RAVVISATA la necessità di adottare lo stesso criterio di calcolo del valore venale anche per le categorie</w:t>
      </w:r>
      <w:r w:rsidR="009E536D" w:rsidRPr="000156D6">
        <w:rPr>
          <w:rFonts w:ascii="Arial" w:hAnsi="Arial" w:cs="Arial"/>
          <w:color w:val="000000"/>
          <w:sz w:val="20"/>
          <w:szCs w:val="20"/>
        </w:rPr>
        <w:t xml:space="preserve"> catastali</w:t>
      </w:r>
      <w:r w:rsidR="002339AD" w:rsidRPr="000156D6">
        <w:rPr>
          <w:rFonts w:ascii="Arial" w:hAnsi="Arial" w:cs="Arial"/>
          <w:color w:val="000000"/>
          <w:sz w:val="20"/>
          <w:szCs w:val="20"/>
        </w:rPr>
        <w:t xml:space="preserve"> </w:t>
      </w:r>
      <w:r w:rsidR="009E536D" w:rsidRPr="000156D6">
        <w:rPr>
          <w:rFonts w:ascii="Arial" w:hAnsi="Arial" w:cs="Arial"/>
          <w:color w:val="000000"/>
          <w:sz w:val="20"/>
          <w:szCs w:val="20"/>
        </w:rPr>
        <w:t>“</w:t>
      </w:r>
      <w:r w:rsidR="002339AD" w:rsidRPr="000156D6">
        <w:rPr>
          <w:rFonts w:ascii="Arial" w:hAnsi="Arial" w:cs="Arial"/>
          <w:color w:val="000000"/>
          <w:sz w:val="20"/>
          <w:szCs w:val="20"/>
        </w:rPr>
        <w:t>F/3</w:t>
      </w:r>
      <w:r w:rsidR="009E536D" w:rsidRPr="000156D6">
        <w:rPr>
          <w:rFonts w:ascii="Arial" w:hAnsi="Arial" w:cs="Arial"/>
          <w:color w:val="000000"/>
          <w:sz w:val="20"/>
          <w:szCs w:val="20"/>
        </w:rPr>
        <w:t>”</w:t>
      </w:r>
      <w:r w:rsidR="002339AD" w:rsidRPr="000156D6">
        <w:rPr>
          <w:rFonts w:ascii="Arial" w:hAnsi="Arial" w:cs="Arial"/>
          <w:color w:val="000000"/>
          <w:sz w:val="20"/>
          <w:szCs w:val="20"/>
        </w:rPr>
        <w:t xml:space="preserve"> e </w:t>
      </w:r>
      <w:r w:rsidR="009E536D" w:rsidRPr="000156D6">
        <w:rPr>
          <w:rFonts w:ascii="Arial" w:hAnsi="Arial" w:cs="Arial"/>
          <w:color w:val="000000"/>
          <w:sz w:val="20"/>
          <w:szCs w:val="20"/>
        </w:rPr>
        <w:t>“</w:t>
      </w:r>
      <w:r w:rsidR="002339AD" w:rsidRPr="000156D6">
        <w:rPr>
          <w:rFonts w:ascii="Arial" w:hAnsi="Arial" w:cs="Arial"/>
          <w:color w:val="000000"/>
          <w:sz w:val="20"/>
          <w:szCs w:val="20"/>
        </w:rPr>
        <w:t>F/4</w:t>
      </w:r>
      <w:r w:rsidR="009E536D" w:rsidRPr="000156D6">
        <w:rPr>
          <w:rFonts w:ascii="Arial" w:hAnsi="Arial" w:cs="Arial"/>
          <w:color w:val="000000"/>
          <w:sz w:val="20"/>
          <w:szCs w:val="20"/>
        </w:rPr>
        <w:t>” in ambiti ad indirizzo agricolo e boschivo</w:t>
      </w:r>
      <w:r w:rsidR="002339AD" w:rsidRPr="000156D6">
        <w:rPr>
          <w:rFonts w:ascii="Arial" w:hAnsi="Arial" w:cs="Arial"/>
          <w:color w:val="000000"/>
          <w:sz w:val="20"/>
          <w:szCs w:val="20"/>
        </w:rPr>
        <w:t xml:space="preserve">, </w:t>
      </w:r>
      <w:r w:rsidR="009E536D" w:rsidRPr="000156D6">
        <w:rPr>
          <w:rFonts w:ascii="Arial" w:hAnsi="Arial" w:cs="Arial"/>
          <w:color w:val="000000"/>
          <w:sz w:val="20"/>
          <w:szCs w:val="20"/>
        </w:rPr>
        <w:t>categorie catastali “</w:t>
      </w:r>
      <w:r w:rsidR="002339AD" w:rsidRPr="000156D6">
        <w:rPr>
          <w:rFonts w:ascii="Arial" w:hAnsi="Arial" w:cs="Arial"/>
          <w:color w:val="000000"/>
          <w:sz w:val="20"/>
          <w:szCs w:val="20"/>
        </w:rPr>
        <w:t>F/4</w:t>
      </w:r>
      <w:r w:rsidR="009E536D" w:rsidRPr="000156D6">
        <w:rPr>
          <w:rFonts w:ascii="Arial" w:hAnsi="Arial" w:cs="Arial"/>
          <w:color w:val="000000"/>
          <w:sz w:val="20"/>
          <w:szCs w:val="20"/>
        </w:rPr>
        <w:t>”</w:t>
      </w:r>
      <w:r w:rsidR="002339AD" w:rsidRPr="000156D6">
        <w:rPr>
          <w:rFonts w:ascii="Arial" w:hAnsi="Arial" w:cs="Arial"/>
          <w:color w:val="000000"/>
          <w:sz w:val="20"/>
          <w:szCs w:val="20"/>
        </w:rPr>
        <w:t xml:space="preserve"> in qualsiasi </w:t>
      </w:r>
      <w:r w:rsidR="00B5238C" w:rsidRPr="000156D6">
        <w:rPr>
          <w:rFonts w:ascii="Arial" w:hAnsi="Arial" w:cs="Arial"/>
          <w:color w:val="000000"/>
          <w:sz w:val="20"/>
          <w:szCs w:val="20"/>
        </w:rPr>
        <w:t xml:space="preserve">altro ambito </w:t>
      </w:r>
      <w:r w:rsidR="002339AD" w:rsidRPr="000156D6">
        <w:rPr>
          <w:rFonts w:ascii="Arial" w:hAnsi="Arial" w:cs="Arial"/>
          <w:color w:val="000000"/>
          <w:sz w:val="20"/>
          <w:szCs w:val="20"/>
        </w:rPr>
        <w:t>del P</w:t>
      </w:r>
      <w:r w:rsidR="009E536D" w:rsidRPr="000156D6">
        <w:rPr>
          <w:rFonts w:ascii="Arial" w:hAnsi="Arial" w:cs="Arial"/>
          <w:color w:val="000000"/>
          <w:sz w:val="20"/>
          <w:szCs w:val="20"/>
        </w:rPr>
        <w:t>GT</w:t>
      </w:r>
      <w:r w:rsidR="002339AD" w:rsidRPr="000156D6">
        <w:rPr>
          <w:rFonts w:ascii="Arial" w:hAnsi="Arial" w:cs="Arial"/>
          <w:color w:val="000000"/>
          <w:sz w:val="20"/>
          <w:szCs w:val="20"/>
        </w:rPr>
        <w:t xml:space="preserve">, </w:t>
      </w:r>
      <w:r w:rsidR="002339AD" w:rsidRPr="000156D6">
        <w:rPr>
          <w:rFonts w:ascii="Arial" w:hAnsi="Arial" w:cs="Arial"/>
          <w:color w:val="000000"/>
          <w:sz w:val="20"/>
          <w:szCs w:val="20"/>
        </w:rPr>
        <w:lastRenderedPageBreak/>
        <w:t xml:space="preserve">e fabbricati censiti al N.C.T. con qualità “Ente Urbano” per i quali è stato effettuato il tipo mappale senza dar corso al relativo accatastamento, e precisamente: </w:t>
      </w:r>
    </w:p>
    <w:p w:rsidR="00101266" w:rsidRDefault="00101266" w:rsidP="00101266">
      <w:pPr>
        <w:jc w:val="both"/>
        <w:rPr>
          <w:rFonts w:ascii="Arial" w:hAnsi="Arial" w:cs="Arial"/>
          <w:color w:val="000000"/>
          <w:sz w:val="20"/>
          <w:szCs w:val="20"/>
        </w:rPr>
      </w:pPr>
    </w:p>
    <w:p w:rsidR="003D7F9F" w:rsidRDefault="003D7F9F" w:rsidP="00101266">
      <w:pPr>
        <w:jc w:val="both"/>
        <w:rPr>
          <w:rFonts w:ascii="Arial" w:hAnsi="Arial" w:cs="Arial"/>
          <w:color w:val="000000"/>
          <w:sz w:val="20"/>
          <w:szCs w:val="20"/>
        </w:rPr>
      </w:pPr>
    </w:p>
    <w:p w:rsidR="00FF0C78" w:rsidRDefault="00FF0C78" w:rsidP="00101266">
      <w:pPr>
        <w:jc w:val="both"/>
        <w:rPr>
          <w:rFonts w:ascii="Arial" w:hAnsi="Arial" w:cs="Arial"/>
          <w:color w:val="000000"/>
          <w:sz w:val="20"/>
          <w:szCs w:val="20"/>
        </w:rPr>
      </w:pPr>
    </w:p>
    <w:p w:rsidR="002339AD" w:rsidRPr="000156D6" w:rsidRDefault="009E536D" w:rsidP="00101266">
      <w:pPr>
        <w:jc w:val="both"/>
        <w:rPr>
          <w:rFonts w:ascii="Arial" w:hAnsi="Arial" w:cs="Arial"/>
          <w:color w:val="000000"/>
          <w:sz w:val="20"/>
          <w:szCs w:val="20"/>
        </w:rPr>
      </w:pPr>
      <w:r w:rsidRPr="000156D6">
        <w:rPr>
          <w:rFonts w:ascii="Arial" w:hAnsi="Arial" w:cs="Arial"/>
          <w:color w:val="000000"/>
          <w:sz w:val="20"/>
          <w:szCs w:val="20"/>
        </w:rPr>
        <w:t xml:space="preserve">Categorie </w:t>
      </w:r>
      <w:r w:rsidR="005B02E7" w:rsidRPr="000156D6">
        <w:rPr>
          <w:rFonts w:ascii="Arial" w:hAnsi="Arial" w:cs="Arial"/>
          <w:color w:val="000000"/>
          <w:sz w:val="20"/>
          <w:szCs w:val="20"/>
        </w:rPr>
        <w:t>c</w:t>
      </w:r>
      <w:r w:rsidRPr="000156D6">
        <w:rPr>
          <w:rFonts w:ascii="Arial" w:hAnsi="Arial" w:cs="Arial"/>
          <w:color w:val="000000"/>
          <w:sz w:val="20"/>
          <w:szCs w:val="20"/>
        </w:rPr>
        <w:t>atastali “</w:t>
      </w:r>
      <w:r w:rsidR="002339AD" w:rsidRPr="000156D6">
        <w:rPr>
          <w:rFonts w:ascii="Arial" w:hAnsi="Arial" w:cs="Arial"/>
          <w:color w:val="000000"/>
          <w:sz w:val="20"/>
          <w:szCs w:val="20"/>
        </w:rPr>
        <w:t>F/3</w:t>
      </w:r>
      <w:r w:rsidRPr="000156D6">
        <w:rPr>
          <w:rFonts w:ascii="Arial" w:hAnsi="Arial" w:cs="Arial"/>
          <w:color w:val="000000"/>
          <w:sz w:val="20"/>
          <w:szCs w:val="20"/>
        </w:rPr>
        <w:t>”</w:t>
      </w:r>
      <w:r w:rsidR="002339AD" w:rsidRPr="000156D6">
        <w:rPr>
          <w:rFonts w:ascii="Arial" w:hAnsi="Arial" w:cs="Arial"/>
          <w:color w:val="000000"/>
          <w:sz w:val="20"/>
          <w:szCs w:val="20"/>
        </w:rPr>
        <w:t xml:space="preserve"> </w:t>
      </w:r>
      <w:r w:rsidRPr="000156D6">
        <w:rPr>
          <w:rFonts w:ascii="Arial" w:hAnsi="Arial" w:cs="Arial"/>
          <w:color w:val="000000"/>
          <w:sz w:val="20"/>
          <w:szCs w:val="20"/>
        </w:rPr>
        <w:t xml:space="preserve">- </w:t>
      </w:r>
      <w:r w:rsidR="002339AD" w:rsidRPr="000156D6">
        <w:rPr>
          <w:rFonts w:ascii="Arial" w:hAnsi="Arial" w:cs="Arial"/>
          <w:color w:val="000000"/>
          <w:sz w:val="20"/>
          <w:szCs w:val="20"/>
        </w:rPr>
        <w:t xml:space="preserve">Unità in corso di costruzione. </w:t>
      </w:r>
    </w:p>
    <w:p w:rsidR="00F3293E" w:rsidRPr="000156D6" w:rsidRDefault="00F3293E" w:rsidP="00101266">
      <w:pPr>
        <w:jc w:val="both"/>
        <w:rPr>
          <w:rFonts w:ascii="Arial" w:hAnsi="Arial" w:cs="Arial"/>
          <w:sz w:val="20"/>
          <w:szCs w:val="20"/>
        </w:rPr>
      </w:pPr>
    </w:p>
    <w:p w:rsidR="00F3293E" w:rsidRPr="000156D6" w:rsidRDefault="002339AD" w:rsidP="00F3293E">
      <w:pPr>
        <w:jc w:val="both"/>
        <w:rPr>
          <w:rFonts w:ascii="Arial" w:hAnsi="Arial" w:cs="Arial"/>
          <w:i/>
          <w:iCs/>
          <w:sz w:val="20"/>
          <w:szCs w:val="20"/>
        </w:rPr>
      </w:pPr>
      <w:r w:rsidRPr="000156D6">
        <w:rPr>
          <w:rFonts w:ascii="Arial" w:hAnsi="Arial" w:cs="Arial"/>
          <w:i/>
          <w:iCs/>
          <w:sz w:val="20"/>
          <w:szCs w:val="20"/>
        </w:rPr>
        <w:t xml:space="preserve">Si tratta di </w:t>
      </w:r>
      <w:proofErr w:type="spellStart"/>
      <w:r w:rsidRPr="000156D6">
        <w:rPr>
          <w:rFonts w:ascii="Arial" w:hAnsi="Arial" w:cs="Arial"/>
          <w:i/>
          <w:iCs/>
          <w:sz w:val="20"/>
          <w:szCs w:val="20"/>
        </w:rPr>
        <w:t>u.i.</w:t>
      </w:r>
      <w:proofErr w:type="spellEnd"/>
      <w:r w:rsidRPr="000156D6">
        <w:rPr>
          <w:rFonts w:ascii="Arial" w:hAnsi="Arial" w:cs="Arial"/>
          <w:i/>
          <w:iCs/>
          <w:sz w:val="20"/>
          <w:szCs w:val="20"/>
        </w:rPr>
        <w:t xml:space="preserve"> esclusivamente di nuova costruzione per le quali non </w:t>
      </w:r>
      <w:proofErr w:type="gramStart"/>
      <w:r w:rsidRPr="000156D6">
        <w:rPr>
          <w:rFonts w:ascii="Arial" w:hAnsi="Arial" w:cs="Arial"/>
          <w:i/>
          <w:iCs/>
          <w:sz w:val="20"/>
          <w:szCs w:val="20"/>
        </w:rPr>
        <w:t xml:space="preserve">risulta </w:t>
      </w:r>
      <w:r w:rsidR="00F3293E" w:rsidRPr="000156D6">
        <w:rPr>
          <w:rFonts w:ascii="Arial" w:hAnsi="Arial" w:cs="Arial"/>
          <w:i/>
          <w:iCs/>
          <w:sz w:val="20"/>
          <w:szCs w:val="20"/>
        </w:rPr>
        <w:t xml:space="preserve"> </w:t>
      </w:r>
      <w:r w:rsidRPr="000156D6">
        <w:rPr>
          <w:rFonts w:ascii="Arial" w:hAnsi="Arial" w:cs="Arial"/>
          <w:i/>
          <w:iCs/>
          <w:sz w:val="20"/>
          <w:szCs w:val="20"/>
        </w:rPr>
        <w:t>ancora</w:t>
      </w:r>
      <w:proofErr w:type="gramEnd"/>
      <w:r w:rsidRPr="000156D6">
        <w:rPr>
          <w:rFonts w:ascii="Arial" w:hAnsi="Arial" w:cs="Arial"/>
          <w:i/>
          <w:iCs/>
          <w:sz w:val="20"/>
          <w:szCs w:val="20"/>
        </w:rPr>
        <w:t xml:space="preserve"> ultimata la costruzione. </w:t>
      </w:r>
    </w:p>
    <w:p w:rsidR="00F3293E" w:rsidRPr="000156D6" w:rsidRDefault="00F3293E" w:rsidP="00101266">
      <w:pPr>
        <w:jc w:val="both"/>
        <w:rPr>
          <w:rFonts w:ascii="Arial" w:hAnsi="Arial" w:cs="Arial"/>
          <w:sz w:val="20"/>
          <w:szCs w:val="20"/>
        </w:rPr>
      </w:pPr>
    </w:p>
    <w:p w:rsidR="002339AD" w:rsidRPr="000156D6" w:rsidRDefault="009E536D" w:rsidP="00101266">
      <w:pPr>
        <w:jc w:val="both"/>
        <w:rPr>
          <w:rFonts w:ascii="Arial" w:hAnsi="Arial" w:cs="Arial"/>
          <w:sz w:val="20"/>
          <w:szCs w:val="20"/>
        </w:rPr>
      </w:pPr>
      <w:r w:rsidRPr="000156D6">
        <w:rPr>
          <w:rFonts w:ascii="Arial" w:hAnsi="Arial" w:cs="Arial"/>
          <w:color w:val="000000"/>
          <w:sz w:val="20"/>
          <w:szCs w:val="20"/>
        </w:rPr>
        <w:t xml:space="preserve">Categorie </w:t>
      </w:r>
      <w:r w:rsidR="005B02E7" w:rsidRPr="000156D6">
        <w:rPr>
          <w:rFonts w:ascii="Arial" w:hAnsi="Arial" w:cs="Arial"/>
          <w:color w:val="000000"/>
          <w:sz w:val="20"/>
          <w:szCs w:val="20"/>
        </w:rPr>
        <w:t>c</w:t>
      </w:r>
      <w:r w:rsidRPr="000156D6">
        <w:rPr>
          <w:rFonts w:ascii="Arial" w:hAnsi="Arial" w:cs="Arial"/>
          <w:color w:val="000000"/>
          <w:sz w:val="20"/>
          <w:szCs w:val="20"/>
        </w:rPr>
        <w:t>atastali “</w:t>
      </w:r>
      <w:r w:rsidR="002339AD" w:rsidRPr="000156D6">
        <w:rPr>
          <w:rFonts w:ascii="Arial" w:hAnsi="Arial" w:cs="Arial"/>
          <w:sz w:val="20"/>
          <w:szCs w:val="20"/>
        </w:rPr>
        <w:t>F/4</w:t>
      </w:r>
      <w:r w:rsidRPr="000156D6">
        <w:rPr>
          <w:rFonts w:ascii="Arial" w:hAnsi="Arial" w:cs="Arial"/>
          <w:sz w:val="20"/>
          <w:szCs w:val="20"/>
        </w:rPr>
        <w:t>”</w:t>
      </w:r>
      <w:r w:rsidR="002339AD" w:rsidRPr="000156D6">
        <w:rPr>
          <w:rFonts w:ascii="Arial" w:hAnsi="Arial" w:cs="Arial"/>
          <w:sz w:val="20"/>
          <w:szCs w:val="20"/>
        </w:rPr>
        <w:t xml:space="preserve"> </w:t>
      </w:r>
      <w:r w:rsidRPr="000156D6">
        <w:rPr>
          <w:rFonts w:ascii="Arial" w:hAnsi="Arial" w:cs="Arial"/>
          <w:sz w:val="20"/>
          <w:szCs w:val="20"/>
        </w:rPr>
        <w:t xml:space="preserve">- </w:t>
      </w:r>
      <w:r w:rsidR="002339AD" w:rsidRPr="000156D6">
        <w:rPr>
          <w:rFonts w:ascii="Arial" w:hAnsi="Arial" w:cs="Arial"/>
          <w:sz w:val="20"/>
          <w:szCs w:val="20"/>
        </w:rPr>
        <w:t xml:space="preserve">Unità in corso di definizione </w:t>
      </w:r>
    </w:p>
    <w:p w:rsidR="00F3293E" w:rsidRPr="000156D6" w:rsidRDefault="00F3293E" w:rsidP="00101266">
      <w:pPr>
        <w:jc w:val="both"/>
        <w:rPr>
          <w:rFonts w:ascii="Arial" w:hAnsi="Arial" w:cs="Arial"/>
          <w:color w:val="000000"/>
          <w:sz w:val="20"/>
          <w:szCs w:val="20"/>
        </w:rPr>
      </w:pPr>
    </w:p>
    <w:p w:rsidR="002339AD" w:rsidRPr="000156D6" w:rsidRDefault="002339AD" w:rsidP="00F3293E">
      <w:pPr>
        <w:jc w:val="both"/>
        <w:rPr>
          <w:rFonts w:ascii="Arial" w:hAnsi="Arial" w:cs="Arial"/>
          <w:i/>
          <w:iCs/>
          <w:color w:val="000000"/>
          <w:sz w:val="20"/>
          <w:szCs w:val="20"/>
        </w:rPr>
      </w:pPr>
      <w:r w:rsidRPr="000156D6">
        <w:rPr>
          <w:rFonts w:ascii="Arial" w:hAnsi="Arial" w:cs="Arial"/>
          <w:i/>
          <w:iCs/>
          <w:color w:val="000000"/>
          <w:sz w:val="20"/>
          <w:szCs w:val="20"/>
        </w:rPr>
        <w:t xml:space="preserve">Sono il corrispondente delle </w:t>
      </w:r>
      <w:r w:rsidR="00BE2AEE" w:rsidRPr="000156D6">
        <w:rPr>
          <w:rFonts w:ascii="Arial" w:hAnsi="Arial" w:cs="Arial"/>
          <w:color w:val="000000"/>
          <w:sz w:val="20"/>
          <w:szCs w:val="20"/>
        </w:rPr>
        <w:t>Categorie Catastali “</w:t>
      </w:r>
      <w:r w:rsidR="00BE2AEE" w:rsidRPr="000156D6">
        <w:rPr>
          <w:rFonts w:ascii="Arial" w:hAnsi="Arial" w:cs="Arial"/>
          <w:i/>
          <w:iCs/>
          <w:color w:val="000000"/>
          <w:sz w:val="20"/>
          <w:szCs w:val="20"/>
        </w:rPr>
        <w:t xml:space="preserve">F/3” </w:t>
      </w:r>
      <w:r w:rsidRPr="000156D6">
        <w:rPr>
          <w:rFonts w:ascii="Arial" w:hAnsi="Arial" w:cs="Arial"/>
          <w:i/>
          <w:iCs/>
          <w:color w:val="000000"/>
          <w:sz w:val="20"/>
          <w:szCs w:val="20"/>
        </w:rPr>
        <w:t xml:space="preserve">per la denuncia di variazione. Si tratta di </w:t>
      </w:r>
      <w:proofErr w:type="spellStart"/>
      <w:r w:rsidRPr="000156D6">
        <w:rPr>
          <w:rFonts w:ascii="Arial" w:hAnsi="Arial" w:cs="Arial"/>
          <w:i/>
          <w:iCs/>
          <w:color w:val="000000"/>
          <w:sz w:val="20"/>
          <w:szCs w:val="20"/>
        </w:rPr>
        <w:t>u.i.</w:t>
      </w:r>
      <w:proofErr w:type="spellEnd"/>
      <w:r w:rsidRPr="000156D6">
        <w:rPr>
          <w:rFonts w:ascii="Arial" w:hAnsi="Arial" w:cs="Arial"/>
          <w:i/>
          <w:iCs/>
          <w:color w:val="000000"/>
          <w:sz w:val="20"/>
          <w:szCs w:val="20"/>
        </w:rPr>
        <w:t xml:space="preserve"> non ancora definite, p.e.: frazionamento di ville da cui sono ricavati miniappartamenti per i quali non siano ancora definiti la forma e/o il numero delle </w:t>
      </w:r>
      <w:proofErr w:type="spellStart"/>
      <w:r w:rsidRPr="000156D6">
        <w:rPr>
          <w:rFonts w:ascii="Arial" w:hAnsi="Arial" w:cs="Arial"/>
          <w:i/>
          <w:iCs/>
          <w:color w:val="000000"/>
          <w:sz w:val="20"/>
          <w:szCs w:val="20"/>
        </w:rPr>
        <w:t>u.i.</w:t>
      </w:r>
      <w:proofErr w:type="spellEnd"/>
      <w:r w:rsidRPr="000156D6">
        <w:rPr>
          <w:rFonts w:ascii="Arial" w:hAnsi="Arial" w:cs="Arial"/>
          <w:i/>
          <w:iCs/>
          <w:color w:val="000000"/>
          <w:sz w:val="20"/>
          <w:szCs w:val="20"/>
        </w:rPr>
        <w:t xml:space="preserve"> e per i quali, come nel caso precedente, è necessario addivenire a un atto di compravendita; oppure le porzioni di </w:t>
      </w:r>
      <w:proofErr w:type="spellStart"/>
      <w:r w:rsidRPr="000156D6">
        <w:rPr>
          <w:rFonts w:ascii="Arial" w:hAnsi="Arial" w:cs="Arial"/>
          <w:i/>
          <w:iCs/>
          <w:color w:val="000000"/>
          <w:sz w:val="20"/>
          <w:szCs w:val="20"/>
        </w:rPr>
        <w:t>u.i.</w:t>
      </w:r>
      <w:proofErr w:type="spellEnd"/>
      <w:r w:rsidRPr="000156D6">
        <w:rPr>
          <w:rFonts w:ascii="Arial" w:hAnsi="Arial" w:cs="Arial"/>
          <w:i/>
          <w:iCs/>
          <w:color w:val="000000"/>
          <w:sz w:val="20"/>
          <w:szCs w:val="20"/>
        </w:rPr>
        <w:t xml:space="preserve"> incapaci di produrre reddito autonomamente, come nel caso di stanze che vengono scorporate da un appartamento per essere compravendute, ecc. </w:t>
      </w:r>
    </w:p>
    <w:p w:rsidR="00F3293E" w:rsidRPr="000156D6" w:rsidRDefault="00F3293E" w:rsidP="00F3293E">
      <w:pPr>
        <w:jc w:val="both"/>
        <w:rPr>
          <w:rFonts w:ascii="Arial" w:hAnsi="Arial" w:cs="Arial"/>
          <w:i/>
          <w:iCs/>
          <w:color w:val="000000"/>
          <w:sz w:val="20"/>
          <w:szCs w:val="20"/>
        </w:rPr>
      </w:pPr>
    </w:p>
    <w:p w:rsidR="002339AD" w:rsidRPr="000156D6" w:rsidRDefault="002339AD" w:rsidP="00101266">
      <w:pPr>
        <w:jc w:val="both"/>
        <w:rPr>
          <w:rFonts w:ascii="Arial" w:hAnsi="Arial" w:cs="Arial"/>
          <w:color w:val="000000"/>
          <w:sz w:val="20"/>
          <w:szCs w:val="20"/>
        </w:rPr>
      </w:pPr>
      <w:r w:rsidRPr="000156D6">
        <w:rPr>
          <w:rFonts w:ascii="Arial" w:hAnsi="Arial" w:cs="Arial"/>
          <w:color w:val="000000"/>
          <w:sz w:val="20"/>
          <w:szCs w:val="20"/>
        </w:rPr>
        <w:t xml:space="preserve">ENTI URBANI (Partita speciale “Partita 1”) </w:t>
      </w:r>
    </w:p>
    <w:p w:rsidR="00F3293E" w:rsidRPr="000156D6" w:rsidRDefault="00F3293E" w:rsidP="00101266">
      <w:pPr>
        <w:jc w:val="both"/>
        <w:rPr>
          <w:rFonts w:ascii="Arial" w:hAnsi="Arial" w:cs="Arial"/>
          <w:color w:val="000000"/>
          <w:sz w:val="20"/>
          <w:szCs w:val="20"/>
        </w:rPr>
      </w:pPr>
    </w:p>
    <w:p w:rsidR="002339AD" w:rsidRPr="000156D6" w:rsidRDefault="002339AD" w:rsidP="00101266">
      <w:pPr>
        <w:jc w:val="both"/>
        <w:rPr>
          <w:rFonts w:ascii="Arial" w:hAnsi="Arial" w:cs="Arial"/>
          <w:color w:val="000000"/>
          <w:sz w:val="20"/>
          <w:szCs w:val="20"/>
        </w:rPr>
      </w:pPr>
      <w:r w:rsidRPr="000156D6">
        <w:rPr>
          <w:rFonts w:ascii="Arial" w:hAnsi="Arial" w:cs="Arial"/>
          <w:i/>
          <w:iCs/>
          <w:color w:val="000000"/>
          <w:sz w:val="20"/>
          <w:szCs w:val="20"/>
        </w:rPr>
        <w:t>Sono fabbricati per i quali è stato presentato l’atto d’aggiornamento catastale al N.C.T. (tipo mappale) e per i quali non è stato effettuato il relativo accatastamento al N.C.E.U</w:t>
      </w:r>
      <w:r w:rsidRPr="000156D6">
        <w:rPr>
          <w:rFonts w:ascii="Arial" w:hAnsi="Arial" w:cs="Arial"/>
          <w:color w:val="000000"/>
          <w:sz w:val="20"/>
          <w:szCs w:val="20"/>
        </w:rPr>
        <w:t xml:space="preserve">. </w:t>
      </w:r>
    </w:p>
    <w:p w:rsidR="00F3293E" w:rsidRPr="000156D6" w:rsidRDefault="00F3293E" w:rsidP="00101266">
      <w:pPr>
        <w:jc w:val="both"/>
        <w:rPr>
          <w:rFonts w:ascii="Arial" w:hAnsi="Arial" w:cs="Arial"/>
          <w:color w:val="000000"/>
          <w:sz w:val="20"/>
          <w:szCs w:val="20"/>
        </w:rPr>
      </w:pPr>
    </w:p>
    <w:p w:rsidR="002339AD" w:rsidRPr="000156D6" w:rsidRDefault="002339AD" w:rsidP="00101266">
      <w:pPr>
        <w:jc w:val="both"/>
        <w:rPr>
          <w:rFonts w:ascii="Arial" w:hAnsi="Arial" w:cs="Arial"/>
          <w:color w:val="000000"/>
          <w:sz w:val="20"/>
          <w:szCs w:val="20"/>
        </w:rPr>
      </w:pPr>
      <w:r w:rsidRPr="000156D6">
        <w:rPr>
          <w:rFonts w:ascii="Arial" w:hAnsi="Arial" w:cs="Arial"/>
          <w:color w:val="000000"/>
          <w:sz w:val="20"/>
          <w:szCs w:val="20"/>
        </w:rPr>
        <w:t xml:space="preserve">RAVVISATA pertanto la necessità di adottare un criterio omogeneo e razionale, allo scopo di attribuire un valore di riferimento ai fini dell’applicazione dell’Imposta Municipale Propria “IMU” ai fabbricati censiti al N.C.E.U. in categorie catastali senza rendita (categorie </w:t>
      </w:r>
      <w:r w:rsidR="00B5238C" w:rsidRPr="000156D6">
        <w:rPr>
          <w:rFonts w:ascii="Arial" w:hAnsi="Arial" w:cs="Arial"/>
          <w:color w:val="000000"/>
          <w:sz w:val="20"/>
          <w:szCs w:val="20"/>
        </w:rPr>
        <w:t>catastali “</w:t>
      </w:r>
      <w:r w:rsidRPr="000156D6">
        <w:rPr>
          <w:rFonts w:ascii="Arial" w:hAnsi="Arial" w:cs="Arial"/>
          <w:color w:val="000000"/>
          <w:sz w:val="20"/>
          <w:szCs w:val="20"/>
        </w:rPr>
        <w:t>F</w:t>
      </w:r>
      <w:r w:rsidR="00B5238C" w:rsidRPr="000156D6">
        <w:rPr>
          <w:rFonts w:ascii="Arial" w:hAnsi="Arial" w:cs="Arial"/>
          <w:color w:val="000000"/>
          <w:sz w:val="20"/>
          <w:szCs w:val="20"/>
        </w:rPr>
        <w:t>”</w:t>
      </w:r>
      <w:r w:rsidRPr="000156D6">
        <w:rPr>
          <w:rFonts w:ascii="Arial" w:hAnsi="Arial" w:cs="Arial"/>
          <w:color w:val="000000"/>
          <w:sz w:val="20"/>
          <w:szCs w:val="20"/>
        </w:rPr>
        <w:t xml:space="preserve">) e per i fabbricati ancora classificati al N.C.T. come “Ente Urbano” ma non accatastati; </w:t>
      </w:r>
    </w:p>
    <w:p w:rsidR="00F3293E" w:rsidRPr="000156D6" w:rsidRDefault="00F3293E" w:rsidP="00101266">
      <w:pPr>
        <w:jc w:val="both"/>
        <w:rPr>
          <w:rFonts w:ascii="Arial" w:hAnsi="Arial" w:cs="Arial"/>
          <w:color w:val="000000"/>
          <w:sz w:val="20"/>
          <w:szCs w:val="20"/>
        </w:rPr>
      </w:pPr>
    </w:p>
    <w:p w:rsidR="002339AD" w:rsidRPr="000156D6" w:rsidRDefault="002339AD" w:rsidP="00101266">
      <w:pPr>
        <w:jc w:val="both"/>
        <w:rPr>
          <w:rFonts w:ascii="Arial" w:hAnsi="Arial" w:cs="Arial"/>
          <w:color w:val="000000"/>
          <w:sz w:val="20"/>
          <w:szCs w:val="20"/>
        </w:rPr>
      </w:pPr>
      <w:r w:rsidRPr="000156D6">
        <w:rPr>
          <w:rFonts w:ascii="Arial" w:hAnsi="Arial" w:cs="Arial"/>
          <w:color w:val="000000"/>
          <w:sz w:val="20"/>
          <w:szCs w:val="20"/>
        </w:rPr>
        <w:t xml:space="preserve">RITENUTO opportuno calcolare il valore venale in comune commercio sulla base della superficie lorda complessiva del fabbricato, intesa quale superficie dell’area di “sedime” (area di ingombro del fabbricato sul terreno), moltiplicata per il numero dei piani; </w:t>
      </w:r>
    </w:p>
    <w:p w:rsidR="00517A77" w:rsidRPr="000156D6" w:rsidRDefault="00517A77" w:rsidP="00517A77">
      <w:pPr>
        <w:jc w:val="both"/>
        <w:rPr>
          <w:rFonts w:ascii="Arial" w:hAnsi="Arial" w:cs="Arial"/>
          <w:sz w:val="20"/>
          <w:szCs w:val="20"/>
        </w:rPr>
      </w:pPr>
    </w:p>
    <w:p w:rsidR="00F3293E" w:rsidRPr="000156D6" w:rsidRDefault="006406DA" w:rsidP="00101266">
      <w:pPr>
        <w:jc w:val="both"/>
        <w:rPr>
          <w:rFonts w:ascii="Arial" w:hAnsi="Arial" w:cs="Arial"/>
          <w:color w:val="000000"/>
          <w:sz w:val="20"/>
          <w:szCs w:val="20"/>
        </w:rPr>
      </w:pPr>
      <w:r w:rsidRPr="000156D6">
        <w:rPr>
          <w:rFonts w:ascii="Arial" w:hAnsi="Arial" w:cs="Arial"/>
          <w:color w:val="000000"/>
          <w:sz w:val="20"/>
          <w:szCs w:val="20"/>
        </w:rPr>
        <w:t>VERIFICATO che, come risulta dai bollettini mensili di statistica pubblicati dalla Camera di Commercio di Bergamo, l’intervenuta variazione ISTAT di riferimento</w:t>
      </w:r>
      <w:r w:rsidR="00DE11B4">
        <w:rPr>
          <w:rFonts w:ascii="Arial" w:hAnsi="Arial" w:cs="Arial"/>
          <w:color w:val="000000"/>
          <w:sz w:val="20"/>
          <w:szCs w:val="20"/>
        </w:rPr>
        <w:t xml:space="preserve"> nel periodo </w:t>
      </w:r>
      <w:r w:rsidR="0040123A">
        <w:rPr>
          <w:rFonts w:ascii="Arial" w:hAnsi="Arial" w:cs="Arial"/>
          <w:color w:val="000000"/>
          <w:sz w:val="20"/>
          <w:szCs w:val="20"/>
        </w:rPr>
        <w:t>settembre</w:t>
      </w:r>
      <w:r w:rsidR="00DE11B4">
        <w:rPr>
          <w:rFonts w:ascii="Arial" w:hAnsi="Arial" w:cs="Arial"/>
          <w:color w:val="000000"/>
          <w:sz w:val="20"/>
          <w:szCs w:val="20"/>
        </w:rPr>
        <w:t xml:space="preserve"> </w:t>
      </w:r>
      <w:r w:rsidR="009A0990" w:rsidRPr="000156D6">
        <w:rPr>
          <w:rFonts w:ascii="Arial" w:hAnsi="Arial" w:cs="Arial"/>
          <w:color w:val="000000"/>
          <w:sz w:val="20"/>
          <w:szCs w:val="20"/>
        </w:rPr>
        <w:t>201</w:t>
      </w:r>
      <w:r w:rsidR="0040123A">
        <w:rPr>
          <w:rFonts w:ascii="Arial" w:hAnsi="Arial" w:cs="Arial"/>
          <w:color w:val="000000"/>
          <w:sz w:val="20"/>
          <w:szCs w:val="20"/>
        </w:rPr>
        <w:t>6</w:t>
      </w:r>
      <w:r w:rsidR="009A0990" w:rsidRPr="000156D6">
        <w:rPr>
          <w:rFonts w:ascii="Arial" w:hAnsi="Arial" w:cs="Arial"/>
          <w:color w:val="000000"/>
          <w:sz w:val="20"/>
          <w:szCs w:val="20"/>
        </w:rPr>
        <w:t xml:space="preserve"> – </w:t>
      </w:r>
      <w:r w:rsidR="0040123A">
        <w:rPr>
          <w:rFonts w:ascii="Arial" w:hAnsi="Arial" w:cs="Arial"/>
          <w:color w:val="000000"/>
          <w:sz w:val="20"/>
          <w:szCs w:val="20"/>
        </w:rPr>
        <w:t>settembre</w:t>
      </w:r>
      <w:r w:rsidR="009A0990" w:rsidRPr="000156D6">
        <w:rPr>
          <w:rFonts w:ascii="Arial" w:hAnsi="Arial" w:cs="Arial"/>
          <w:color w:val="000000"/>
          <w:sz w:val="20"/>
          <w:szCs w:val="20"/>
        </w:rPr>
        <w:t xml:space="preserve"> 201</w:t>
      </w:r>
      <w:r w:rsidR="0040123A">
        <w:rPr>
          <w:rFonts w:ascii="Arial" w:hAnsi="Arial" w:cs="Arial"/>
          <w:color w:val="000000"/>
          <w:sz w:val="20"/>
          <w:szCs w:val="20"/>
        </w:rPr>
        <w:t>7</w:t>
      </w:r>
      <w:r w:rsidR="009A0990" w:rsidRPr="000156D6">
        <w:rPr>
          <w:rFonts w:ascii="Arial" w:hAnsi="Arial" w:cs="Arial"/>
          <w:color w:val="000000"/>
          <w:sz w:val="20"/>
          <w:szCs w:val="20"/>
        </w:rPr>
        <w:t xml:space="preserve"> conduce ad una variazione percentuale pari </w:t>
      </w:r>
      <w:r w:rsidR="00DE11B4">
        <w:rPr>
          <w:rFonts w:ascii="Arial" w:hAnsi="Arial" w:cs="Arial"/>
          <w:color w:val="000000"/>
          <w:sz w:val="20"/>
          <w:szCs w:val="20"/>
        </w:rPr>
        <w:t xml:space="preserve">allo </w:t>
      </w:r>
      <w:r w:rsidR="0040123A">
        <w:rPr>
          <w:rFonts w:ascii="Arial" w:hAnsi="Arial" w:cs="Arial"/>
          <w:color w:val="000000"/>
          <w:sz w:val="20"/>
          <w:szCs w:val="20"/>
        </w:rPr>
        <w:t>1,1</w:t>
      </w:r>
      <w:r w:rsidR="009A0990" w:rsidRPr="000156D6">
        <w:rPr>
          <w:rFonts w:ascii="Arial" w:hAnsi="Arial" w:cs="Arial"/>
          <w:color w:val="000000"/>
          <w:sz w:val="20"/>
          <w:szCs w:val="20"/>
        </w:rPr>
        <w:t>%;</w:t>
      </w:r>
    </w:p>
    <w:p w:rsidR="00D53C46" w:rsidRDefault="00D53C46" w:rsidP="00101266">
      <w:pPr>
        <w:jc w:val="both"/>
        <w:rPr>
          <w:rFonts w:ascii="Arial" w:hAnsi="Arial" w:cs="Arial"/>
          <w:color w:val="000000"/>
          <w:sz w:val="20"/>
          <w:szCs w:val="20"/>
        </w:rPr>
      </w:pPr>
    </w:p>
    <w:p w:rsidR="00293B17" w:rsidRDefault="00D53C46" w:rsidP="008A68AD">
      <w:pPr>
        <w:jc w:val="both"/>
        <w:rPr>
          <w:rFonts w:ascii="Arial" w:hAnsi="Arial" w:cs="Arial"/>
          <w:color w:val="000000"/>
          <w:sz w:val="20"/>
          <w:szCs w:val="20"/>
        </w:rPr>
      </w:pPr>
      <w:r>
        <w:rPr>
          <w:rFonts w:ascii="Arial" w:hAnsi="Arial" w:cs="Arial"/>
          <w:color w:val="000000"/>
          <w:sz w:val="20"/>
          <w:szCs w:val="20"/>
        </w:rPr>
        <w:t>Per quanto sopra</w:t>
      </w:r>
      <w:r w:rsidR="008A68AD">
        <w:rPr>
          <w:rFonts w:ascii="Arial" w:hAnsi="Arial" w:cs="Arial"/>
          <w:color w:val="000000"/>
          <w:sz w:val="20"/>
          <w:szCs w:val="20"/>
        </w:rPr>
        <w:t xml:space="preserve">, </w:t>
      </w:r>
    </w:p>
    <w:p w:rsidR="00293B17" w:rsidRDefault="00293B17" w:rsidP="008A68AD">
      <w:pPr>
        <w:jc w:val="both"/>
        <w:rPr>
          <w:rFonts w:ascii="Arial" w:hAnsi="Arial" w:cs="Arial"/>
          <w:color w:val="000000"/>
          <w:sz w:val="20"/>
          <w:szCs w:val="20"/>
        </w:rPr>
      </w:pPr>
    </w:p>
    <w:p w:rsidR="001269D6" w:rsidRDefault="008A68AD" w:rsidP="008A68AD">
      <w:pPr>
        <w:jc w:val="both"/>
        <w:rPr>
          <w:rFonts w:ascii="Arial" w:hAnsi="Arial" w:cs="Arial"/>
          <w:color w:val="000000"/>
          <w:sz w:val="20"/>
          <w:szCs w:val="20"/>
        </w:rPr>
      </w:pPr>
      <w:proofErr w:type="gramStart"/>
      <w:r>
        <w:rPr>
          <w:rFonts w:ascii="Arial" w:hAnsi="Arial" w:cs="Arial"/>
          <w:color w:val="000000"/>
          <w:sz w:val="20"/>
          <w:szCs w:val="20"/>
        </w:rPr>
        <w:t xml:space="preserve">per  </w:t>
      </w:r>
      <w:r w:rsidRPr="000156D6">
        <w:rPr>
          <w:rFonts w:ascii="Arial" w:hAnsi="Arial" w:cs="Arial"/>
          <w:color w:val="000000"/>
          <w:sz w:val="20"/>
          <w:szCs w:val="20"/>
        </w:rPr>
        <w:t>l’anno</w:t>
      </w:r>
      <w:proofErr w:type="gramEnd"/>
      <w:r w:rsidRPr="000156D6">
        <w:rPr>
          <w:rFonts w:ascii="Arial" w:hAnsi="Arial" w:cs="Arial"/>
          <w:color w:val="000000"/>
          <w:sz w:val="20"/>
          <w:szCs w:val="20"/>
        </w:rPr>
        <w:t xml:space="preserve">  201</w:t>
      </w:r>
      <w:r w:rsidR="0040123A">
        <w:rPr>
          <w:rFonts w:ascii="Arial" w:hAnsi="Arial" w:cs="Arial"/>
          <w:color w:val="000000"/>
          <w:sz w:val="20"/>
          <w:szCs w:val="20"/>
        </w:rPr>
        <w:t>8</w:t>
      </w:r>
      <w:r>
        <w:rPr>
          <w:rFonts w:ascii="Arial" w:hAnsi="Arial" w:cs="Arial"/>
          <w:color w:val="000000"/>
          <w:sz w:val="20"/>
          <w:szCs w:val="20"/>
        </w:rPr>
        <w:t xml:space="preserve"> </w:t>
      </w:r>
      <w:r w:rsidR="00D53C46">
        <w:rPr>
          <w:rFonts w:ascii="Arial" w:hAnsi="Arial" w:cs="Arial"/>
          <w:color w:val="000000"/>
          <w:sz w:val="20"/>
          <w:szCs w:val="20"/>
        </w:rPr>
        <w:t xml:space="preserve">è congruo </w:t>
      </w:r>
      <w:r w:rsidR="00D53C46" w:rsidRPr="000156D6">
        <w:rPr>
          <w:rFonts w:ascii="Arial" w:hAnsi="Arial" w:cs="Arial"/>
          <w:color w:val="000000"/>
          <w:sz w:val="20"/>
          <w:szCs w:val="20"/>
        </w:rPr>
        <w:t>applicare</w:t>
      </w:r>
      <w:r w:rsidRPr="000156D6">
        <w:rPr>
          <w:rFonts w:ascii="Arial" w:hAnsi="Arial" w:cs="Arial"/>
          <w:color w:val="000000"/>
          <w:sz w:val="20"/>
          <w:szCs w:val="20"/>
        </w:rPr>
        <w:t xml:space="preserve">  </w:t>
      </w:r>
      <w:r w:rsidR="009A0990" w:rsidRPr="000156D6">
        <w:rPr>
          <w:rFonts w:ascii="Arial" w:hAnsi="Arial" w:cs="Arial"/>
          <w:color w:val="000000"/>
          <w:sz w:val="20"/>
          <w:szCs w:val="20"/>
        </w:rPr>
        <w:t xml:space="preserve">i valori delle aree fabbricabili ai fini </w:t>
      </w:r>
      <w:r w:rsidR="006B048B" w:rsidRPr="000156D6">
        <w:rPr>
          <w:rFonts w:ascii="Arial" w:hAnsi="Arial" w:cs="Arial"/>
          <w:color w:val="000000"/>
          <w:sz w:val="20"/>
          <w:szCs w:val="20"/>
        </w:rPr>
        <w:t>I.U.C. nella sua componente I.M.U</w:t>
      </w:r>
      <w:r w:rsidR="009A0990" w:rsidRPr="000156D6">
        <w:rPr>
          <w:rFonts w:ascii="Arial" w:hAnsi="Arial" w:cs="Arial"/>
          <w:color w:val="000000"/>
          <w:sz w:val="20"/>
          <w:szCs w:val="20"/>
        </w:rPr>
        <w:t>.</w:t>
      </w:r>
      <w:r>
        <w:rPr>
          <w:rFonts w:ascii="Arial" w:hAnsi="Arial" w:cs="Arial"/>
          <w:color w:val="000000"/>
          <w:sz w:val="20"/>
          <w:szCs w:val="20"/>
        </w:rPr>
        <w:t xml:space="preserve"> </w:t>
      </w:r>
      <w:r w:rsidR="0040123A">
        <w:rPr>
          <w:rFonts w:ascii="Arial" w:hAnsi="Arial" w:cs="Arial"/>
          <w:color w:val="000000"/>
          <w:sz w:val="20"/>
          <w:szCs w:val="20"/>
        </w:rPr>
        <w:t xml:space="preserve">e T.A.S.I. </w:t>
      </w:r>
      <w:r w:rsidR="00FB6775" w:rsidRPr="000156D6">
        <w:rPr>
          <w:rFonts w:ascii="Arial" w:hAnsi="Arial" w:cs="Arial"/>
          <w:color w:val="000000"/>
          <w:sz w:val="20"/>
          <w:szCs w:val="20"/>
        </w:rPr>
        <w:t>applicati nel 201</w:t>
      </w:r>
      <w:r w:rsidR="0040123A">
        <w:rPr>
          <w:rFonts w:ascii="Arial" w:hAnsi="Arial" w:cs="Arial"/>
          <w:color w:val="000000"/>
          <w:sz w:val="20"/>
          <w:szCs w:val="20"/>
        </w:rPr>
        <w:t xml:space="preserve">7 maggiorati della percentuale ISTAT di rivalutazione del </w:t>
      </w:r>
      <w:r w:rsidR="0040123A" w:rsidRPr="0040123A">
        <w:rPr>
          <w:rFonts w:ascii="Arial" w:hAnsi="Arial" w:cs="Arial"/>
          <w:b/>
          <w:color w:val="000000"/>
          <w:sz w:val="20"/>
          <w:szCs w:val="20"/>
        </w:rPr>
        <w:t>1,1%</w:t>
      </w:r>
      <w:r w:rsidRPr="0040123A">
        <w:rPr>
          <w:rFonts w:ascii="Arial" w:hAnsi="Arial" w:cs="Arial"/>
          <w:b/>
          <w:color w:val="000000"/>
          <w:sz w:val="20"/>
          <w:szCs w:val="20"/>
        </w:rPr>
        <w:t>,</w:t>
      </w:r>
      <w:r w:rsidR="00FB6775" w:rsidRPr="000156D6">
        <w:rPr>
          <w:rFonts w:ascii="Arial" w:hAnsi="Arial" w:cs="Arial"/>
          <w:color w:val="000000"/>
          <w:sz w:val="20"/>
          <w:szCs w:val="20"/>
        </w:rPr>
        <w:t xml:space="preserve"> che in dettaglio sono</w:t>
      </w:r>
      <w:r w:rsidR="009A0990" w:rsidRPr="000156D6">
        <w:rPr>
          <w:rFonts w:ascii="Arial" w:hAnsi="Arial" w:cs="Arial"/>
          <w:color w:val="000000"/>
          <w:sz w:val="20"/>
          <w:szCs w:val="20"/>
        </w:rPr>
        <w:t>:</w:t>
      </w:r>
    </w:p>
    <w:tbl>
      <w:tblPr>
        <w:tblW w:w="0" w:type="auto"/>
        <w:tblInd w:w="1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954"/>
        <w:gridCol w:w="850"/>
        <w:gridCol w:w="992"/>
      </w:tblGrid>
      <w:tr w:rsidR="000156D6" w:rsidRPr="000156D6" w:rsidTr="000156D6">
        <w:tc>
          <w:tcPr>
            <w:tcW w:w="5954" w:type="dxa"/>
            <w:vMerge w:val="restart"/>
            <w:shd w:val="clear" w:color="auto" w:fill="F2F2F2" w:themeFill="background1" w:themeFillShade="F2"/>
            <w:vAlign w:val="center"/>
          </w:tcPr>
          <w:p w:rsidR="000156D6" w:rsidRPr="000156D6" w:rsidRDefault="000156D6" w:rsidP="007B6332">
            <w:pPr>
              <w:rPr>
                <w:rFonts w:ascii="Arial" w:hAnsi="Arial" w:cs="Arial"/>
                <w:sz w:val="20"/>
                <w:szCs w:val="20"/>
              </w:rPr>
            </w:pPr>
          </w:p>
          <w:p w:rsidR="000156D6" w:rsidRPr="000156D6" w:rsidRDefault="000156D6" w:rsidP="007B6332">
            <w:pPr>
              <w:rPr>
                <w:rFonts w:ascii="Arial" w:hAnsi="Arial" w:cs="Arial"/>
                <w:sz w:val="20"/>
                <w:szCs w:val="20"/>
              </w:rPr>
            </w:pPr>
          </w:p>
        </w:tc>
        <w:tc>
          <w:tcPr>
            <w:tcW w:w="850" w:type="dxa"/>
            <w:vAlign w:val="center"/>
          </w:tcPr>
          <w:p w:rsidR="000156D6" w:rsidRPr="000156D6" w:rsidRDefault="000156D6" w:rsidP="007B6332">
            <w:pPr>
              <w:rPr>
                <w:rFonts w:ascii="Arial" w:hAnsi="Arial" w:cs="Arial"/>
                <w:sz w:val="20"/>
                <w:szCs w:val="20"/>
              </w:rPr>
            </w:pPr>
            <w:proofErr w:type="spellStart"/>
            <w:r w:rsidRPr="000156D6">
              <w:rPr>
                <w:rFonts w:ascii="Arial" w:hAnsi="Arial" w:cs="Arial"/>
                <w:sz w:val="20"/>
                <w:szCs w:val="20"/>
              </w:rPr>
              <w:t>Af</w:t>
            </w:r>
            <w:proofErr w:type="spellEnd"/>
          </w:p>
        </w:tc>
        <w:tc>
          <w:tcPr>
            <w:tcW w:w="992" w:type="dxa"/>
            <w:vAlign w:val="center"/>
          </w:tcPr>
          <w:p w:rsidR="000156D6" w:rsidRPr="000156D6" w:rsidRDefault="000156D6" w:rsidP="007B6332">
            <w:pPr>
              <w:rPr>
                <w:rFonts w:ascii="Arial" w:hAnsi="Arial" w:cs="Arial"/>
                <w:sz w:val="20"/>
                <w:szCs w:val="20"/>
              </w:rPr>
            </w:pPr>
            <w:r w:rsidRPr="000156D6">
              <w:rPr>
                <w:rFonts w:ascii="Arial" w:hAnsi="Arial" w:cs="Arial"/>
                <w:sz w:val="20"/>
                <w:szCs w:val="20"/>
              </w:rPr>
              <w:t>At</w:t>
            </w:r>
          </w:p>
        </w:tc>
      </w:tr>
      <w:tr w:rsidR="000156D6" w:rsidRPr="000156D6" w:rsidTr="000156D6">
        <w:trPr>
          <w:trHeight w:val="591"/>
        </w:trPr>
        <w:tc>
          <w:tcPr>
            <w:tcW w:w="5954" w:type="dxa"/>
            <w:vMerge/>
            <w:shd w:val="clear" w:color="auto" w:fill="F2F2F2" w:themeFill="background1" w:themeFillShade="F2"/>
            <w:vAlign w:val="center"/>
          </w:tcPr>
          <w:p w:rsidR="000156D6" w:rsidRPr="000156D6" w:rsidRDefault="000156D6" w:rsidP="007B6332">
            <w:pPr>
              <w:rPr>
                <w:rFonts w:ascii="Arial" w:hAnsi="Arial" w:cs="Arial"/>
                <w:sz w:val="20"/>
                <w:szCs w:val="20"/>
              </w:rPr>
            </w:pPr>
          </w:p>
        </w:tc>
        <w:tc>
          <w:tcPr>
            <w:tcW w:w="850" w:type="dxa"/>
            <w:vAlign w:val="center"/>
          </w:tcPr>
          <w:p w:rsidR="000156D6" w:rsidRPr="000156D6" w:rsidRDefault="000156D6" w:rsidP="007B6332">
            <w:pPr>
              <w:rPr>
                <w:rFonts w:ascii="Arial" w:hAnsi="Arial" w:cs="Arial"/>
                <w:sz w:val="20"/>
                <w:szCs w:val="20"/>
              </w:rPr>
            </w:pPr>
            <w:r w:rsidRPr="000156D6">
              <w:rPr>
                <w:rFonts w:ascii="Arial" w:hAnsi="Arial" w:cs="Arial"/>
                <w:sz w:val="20"/>
                <w:szCs w:val="20"/>
              </w:rPr>
              <w:t>€/mq.</w:t>
            </w:r>
          </w:p>
        </w:tc>
        <w:tc>
          <w:tcPr>
            <w:tcW w:w="992" w:type="dxa"/>
            <w:vAlign w:val="center"/>
          </w:tcPr>
          <w:p w:rsidR="000156D6" w:rsidRPr="000156D6" w:rsidRDefault="000156D6" w:rsidP="007B6332">
            <w:pPr>
              <w:rPr>
                <w:rFonts w:ascii="Arial" w:hAnsi="Arial" w:cs="Arial"/>
                <w:sz w:val="20"/>
                <w:szCs w:val="20"/>
              </w:rPr>
            </w:pPr>
            <w:r w:rsidRPr="000156D6">
              <w:rPr>
                <w:rFonts w:ascii="Arial" w:hAnsi="Arial" w:cs="Arial"/>
                <w:sz w:val="20"/>
                <w:szCs w:val="20"/>
              </w:rPr>
              <w:t>€/mq.</w:t>
            </w:r>
          </w:p>
        </w:tc>
      </w:tr>
      <w:tr w:rsidR="009A0990" w:rsidRPr="000156D6" w:rsidTr="007B6332">
        <w:tc>
          <w:tcPr>
            <w:tcW w:w="5954" w:type="dxa"/>
            <w:vAlign w:val="center"/>
          </w:tcPr>
          <w:p w:rsidR="009A0990" w:rsidRPr="000156D6" w:rsidRDefault="009A0990" w:rsidP="007B6332">
            <w:pPr>
              <w:rPr>
                <w:rFonts w:ascii="Arial" w:hAnsi="Arial" w:cs="Arial"/>
                <w:sz w:val="20"/>
                <w:szCs w:val="20"/>
              </w:rPr>
            </w:pPr>
            <w:r w:rsidRPr="000156D6">
              <w:rPr>
                <w:rFonts w:ascii="Arial" w:hAnsi="Arial" w:cs="Arial"/>
                <w:sz w:val="20"/>
                <w:szCs w:val="20"/>
              </w:rPr>
              <w:t xml:space="preserve">Zone B1 </w:t>
            </w:r>
            <w:r w:rsidRPr="000156D6">
              <w:rPr>
                <w:rFonts w:ascii="Arial" w:hAnsi="Arial" w:cs="Arial"/>
                <w:sz w:val="20"/>
                <w:szCs w:val="20"/>
              </w:rPr>
              <w:sym w:font="Symbol" w:char="F0AE"/>
            </w:r>
            <w:r w:rsidRPr="000156D6">
              <w:rPr>
                <w:rFonts w:ascii="Arial" w:hAnsi="Arial" w:cs="Arial"/>
                <w:sz w:val="20"/>
                <w:szCs w:val="20"/>
              </w:rPr>
              <w:t>Ambiti residenziali consolidati semi intensivi (art. 33 del NT)</w:t>
            </w:r>
          </w:p>
        </w:tc>
        <w:tc>
          <w:tcPr>
            <w:tcW w:w="850" w:type="dxa"/>
            <w:vAlign w:val="center"/>
          </w:tcPr>
          <w:p w:rsidR="009A0990" w:rsidRPr="000156D6" w:rsidRDefault="00FE4EE1" w:rsidP="007B6332">
            <w:pPr>
              <w:rPr>
                <w:rFonts w:ascii="Arial" w:hAnsi="Arial" w:cs="Arial"/>
                <w:sz w:val="20"/>
                <w:szCs w:val="20"/>
              </w:rPr>
            </w:pPr>
            <w:r>
              <w:rPr>
                <w:rFonts w:ascii="Arial" w:hAnsi="Arial" w:cs="Arial"/>
                <w:sz w:val="20"/>
                <w:szCs w:val="20"/>
              </w:rPr>
              <w:t>81,93</w:t>
            </w:r>
          </w:p>
        </w:tc>
        <w:tc>
          <w:tcPr>
            <w:tcW w:w="992" w:type="dxa"/>
            <w:vAlign w:val="center"/>
          </w:tcPr>
          <w:p w:rsidR="009A0990" w:rsidRPr="000156D6" w:rsidRDefault="009A0990" w:rsidP="007B6332">
            <w:pPr>
              <w:rPr>
                <w:rFonts w:ascii="Arial" w:hAnsi="Arial" w:cs="Arial"/>
                <w:sz w:val="20"/>
                <w:szCs w:val="20"/>
              </w:rPr>
            </w:pPr>
          </w:p>
        </w:tc>
      </w:tr>
      <w:tr w:rsidR="009A0990" w:rsidRPr="000156D6" w:rsidTr="007B6332">
        <w:tc>
          <w:tcPr>
            <w:tcW w:w="5954" w:type="dxa"/>
            <w:vAlign w:val="center"/>
          </w:tcPr>
          <w:p w:rsidR="009A0990" w:rsidRPr="000156D6" w:rsidRDefault="009A0990" w:rsidP="007B6332">
            <w:pPr>
              <w:rPr>
                <w:rFonts w:ascii="Arial" w:hAnsi="Arial" w:cs="Arial"/>
                <w:sz w:val="20"/>
                <w:szCs w:val="20"/>
              </w:rPr>
            </w:pPr>
            <w:r w:rsidRPr="000156D6">
              <w:rPr>
                <w:rFonts w:ascii="Arial" w:hAnsi="Arial" w:cs="Arial"/>
                <w:sz w:val="20"/>
                <w:szCs w:val="20"/>
              </w:rPr>
              <w:t>Zone B2</w:t>
            </w:r>
            <w:r w:rsidRPr="000156D6">
              <w:rPr>
                <w:rFonts w:ascii="Arial" w:hAnsi="Arial" w:cs="Arial"/>
                <w:sz w:val="20"/>
                <w:szCs w:val="20"/>
              </w:rPr>
              <w:sym w:font="Symbol" w:char="F0AE"/>
            </w:r>
            <w:r w:rsidRPr="000156D6">
              <w:rPr>
                <w:rFonts w:ascii="Arial" w:hAnsi="Arial" w:cs="Arial"/>
                <w:sz w:val="20"/>
                <w:szCs w:val="20"/>
              </w:rPr>
              <w:t xml:space="preserve"> Ambiti residenziali consolidati estensivi (</w:t>
            </w:r>
            <w:proofErr w:type="spellStart"/>
            <w:r w:rsidRPr="000156D6">
              <w:rPr>
                <w:rFonts w:ascii="Arial" w:hAnsi="Arial" w:cs="Arial"/>
                <w:sz w:val="20"/>
                <w:szCs w:val="20"/>
              </w:rPr>
              <w:t>srt</w:t>
            </w:r>
            <w:proofErr w:type="spellEnd"/>
            <w:r w:rsidRPr="000156D6">
              <w:rPr>
                <w:rFonts w:ascii="Arial" w:hAnsi="Arial" w:cs="Arial"/>
                <w:sz w:val="20"/>
                <w:szCs w:val="20"/>
              </w:rPr>
              <w:t>. 34)</w:t>
            </w:r>
          </w:p>
        </w:tc>
        <w:tc>
          <w:tcPr>
            <w:tcW w:w="850" w:type="dxa"/>
            <w:vAlign w:val="center"/>
          </w:tcPr>
          <w:p w:rsidR="009A0990" w:rsidRPr="000156D6" w:rsidRDefault="00FE4EE1" w:rsidP="007B6332">
            <w:pPr>
              <w:rPr>
                <w:rFonts w:ascii="Arial" w:hAnsi="Arial" w:cs="Arial"/>
                <w:sz w:val="20"/>
                <w:szCs w:val="20"/>
              </w:rPr>
            </w:pPr>
            <w:r>
              <w:rPr>
                <w:rFonts w:ascii="Arial" w:hAnsi="Arial" w:cs="Arial"/>
                <w:sz w:val="20"/>
                <w:szCs w:val="20"/>
              </w:rPr>
              <w:t>81,93</w:t>
            </w:r>
          </w:p>
        </w:tc>
        <w:tc>
          <w:tcPr>
            <w:tcW w:w="992" w:type="dxa"/>
            <w:vAlign w:val="center"/>
          </w:tcPr>
          <w:p w:rsidR="009A0990" w:rsidRPr="000156D6" w:rsidRDefault="009A0990" w:rsidP="007B6332">
            <w:pPr>
              <w:rPr>
                <w:rFonts w:ascii="Arial" w:hAnsi="Arial" w:cs="Arial"/>
                <w:sz w:val="20"/>
                <w:szCs w:val="20"/>
              </w:rPr>
            </w:pPr>
          </w:p>
        </w:tc>
      </w:tr>
      <w:tr w:rsidR="009A0990" w:rsidRPr="000156D6" w:rsidTr="007B6332">
        <w:tc>
          <w:tcPr>
            <w:tcW w:w="5954" w:type="dxa"/>
            <w:vAlign w:val="center"/>
          </w:tcPr>
          <w:p w:rsidR="009A0990" w:rsidRPr="000156D6" w:rsidRDefault="009A0990" w:rsidP="007B6332">
            <w:pPr>
              <w:rPr>
                <w:rFonts w:ascii="Arial" w:hAnsi="Arial" w:cs="Arial"/>
                <w:sz w:val="20"/>
                <w:szCs w:val="20"/>
              </w:rPr>
            </w:pPr>
            <w:r w:rsidRPr="000156D6">
              <w:rPr>
                <w:rFonts w:ascii="Arial" w:hAnsi="Arial" w:cs="Arial"/>
                <w:sz w:val="20"/>
                <w:szCs w:val="20"/>
              </w:rPr>
              <w:t>Zone C1</w:t>
            </w:r>
            <w:r w:rsidRPr="000156D6">
              <w:rPr>
                <w:rFonts w:ascii="Arial" w:hAnsi="Arial" w:cs="Arial"/>
                <w:sz w:val="20"/>
                <w:szCs w:val="20"/>
              </w:rPr>
              <w:sym w:font="Symbol" w:char="F0AE"/>
            </w:r>
            <w:r w:rsidRPr="000156D6">
              <w:rPr>
                <w:rFonts w:ascii="Arial" w:hAnsi="Arial" w:cs="Arial"/>
                <w:sz w:val="20"/>
                <w:szCs w:val="20"/>
              </w:rPr>
              <w:t>Ambiti di trasformazione residenziale con PA o PII in corso, vigente o convenzionato (art. 35)</w:t>
            </w:r>
          </w:p>
        </w:tc>
        <w:tc>
          <w:tcPr>
            <w:tcW w:w="850" w:type="dxa"/>
            <w:vAlign w:val="center"/>
          </w:tcPr>
          <w:p w:rsidR="009A0990" w:rsidRPr="000156D6" w:rsidRDefault="00FE4EE1" w:rsidP="007B6332">
            <w:pPr>
              <w:rPr>
                <w:rFonts w:ascii="Arial" w:hAnsi="Arial" w:cs="Arial"/>
                <w:sz w:val="20"/>
                <w:szCs w:val="20"/>
              </w:rPr>
            </w:pPr>
            <w:r>
              <w:rPr>
                <w:rFonts w:ascii="Arial" w:hAnsi="Arial" w:cs="Arial"/>
                <w:sz w:val="20"/>
                <w:szCs w:val="20"/>
              </w:rPr>
              <w:t>102,40</w:t>
            </w:r>
          </w:p>
        </w:tc>
        <w:tc>
          <w:tcPr>
            <w:tcW w:w="992" w:type="dxa"/>
            <w:vAlign w:val="center"/>
          </w:tcPr>
          <w:p w:rsidR="009A0990" w:rsidRPr="000156D6" w:rsidRDefault="00FE4EE1" w:rsidP="007B6332">
            <w:pPr>
              <w:rPr>
                <w:rFonts w:ascii="Arial" w:hAnsi="Arial" w:cs="Arial"/>
                <w:sz w:val="20"/>
                <w:szCs w:val="20"/>
              </w:rPr>
            </w:pPr>
            <w:r>
              <w:rPr>
                <w:rFonts w:ascii="Arial" w:hAnsi="Arial" w:cs="Arial"/>
                <w:sz w:val="20"/>
                <w:szCs w:val="20"/>
              </w:rPr>
              <w:t>50,38</w:t>
            </w:r>
          </w:p>
        </w:tc>
      </w:tr>
      <w:tr w:rsidR="009A0990" w:rsidRPr="000156D6" w:rsidTr="007B6332">
        <w:tc>
          <w:tcPr>
            <w:tcW w:w="5954" w:type="dxa"/>
            <w:vAlign w:val="center"/>
          </w:tcPr>
          <w:p w:rsidR="009A0990" w:rsidRPr="000156D6" w:rsidRDefault="009A0990" w:rsidP="007B6332">
            <w:pPr>
              <w:rPr>
                <w:rFonts w:ascii="Arial" w:hAnsi="Arial" w:cs="Arial"/>
                <w:sz w:val="20"/>
                <w:szCs w:val="20"/>
              </w:rPr>
            </w:pPr>
            <w:r w:rsidRPr="000156D6">
              <w:rPr>
                <w:rFonts w:ascii="Arial" w:hAnsi="Arial" w:cs="Arial"/>
                <w:sz w:val="20"/>
                <w:szCs w:val="20"/>
              </w:rPr>
              <w:t>Zone C2</w:t>
            </w:r>
            <w:r w:rsidRPr="000156D6">
              <w:rPr>
                <w:rFonts w:ascii="Arial" w:hAnsi="Arial" w:cs="Arial"/>
                <w:sz w:val="20"/>
                <w:szCs w:val="20"/>
              </w:rPr>
              <w:sym w:font="Symbol" w:char="F0AE"/>
            </w:r>
            <w:r w:rsidRPr="000156D6">
              <w:rPr>
                <w:rFonts w:ascii="Arial" w:hAnsi="Arial" w:cs="Arial"/>
                <w:sz w:val="20"/>
                <w:szCs w:val="20"/>
              </w:rPr>
              <w:t>ambiti di trasformazione residenziale per futura espansione (art. 36)</w:t>
            </w:r>
          </w:p>
        </w:tc>
        <w:tc>
          <w:tcPr>
            <w:tcW w:w="850" w:type="dxa"/>
            <w:vAlign w:val="center"/>
          </w:tcPr>
          <w:p w:rsidR="009A0990" w:rsidRPr="000156D6" w:rsidRDefault="00FE4EE1" w:rsidP="007B6332">
            <w:pPr>
              <w:rPr>
                <w:rFonts w:ascii="Arial" w:hAnsi="Arial" w:cs="Arial"/>
                <w:sz w:val="20"/>
                <w:szCs w:val="20"/>
              </w:rPr>
            </w:pPr>
            <w:r>
              <w:rPr>
                <w:rFonts w:ascii="Arial" w:hAnsi="Arial" w:cs="Arial"/>
                <w:sz w:val="20"/>
                <w:szCs w:val="20"/>
              </w:rPr>
              <w:t>102,40</w:t>
            </w:r>
          </w:p>
        </w:tc>
        <w:tc>
          <w:tcPr>
            <w:tcW w:w="992" w:type="dxa"/>
            <w:vAlign w:val="center"/>
          </w:tcPr>
          <w:p w:rsidR="009A0990" w:rsidRPr="000156D6" w:rsidRDefault="00FE4EE1" w:rsidP="006B048B">
            <w:pPr>
              <w:rPr>
                <w:rFonts w:ascii="Arial" w:hAnsi="Arial" w:cs="Arial"/>
                <w:sz w:val="20"/>
                <w:szCs w:val="20"/>
              </w:rPr>
            </w:pPr>
            <w:r>
              <w:rPr>
                <w:rFonts w:ascii="Arial" w:hAnsi="Arial" w:cs="Arial"/>
                <w:sz w:val="20"/>
                <w:szCs w:val="20"/>
              </w:rPr>
              <w:t>50,38</w:t>
            </w:r>
          </w:p>
        </w:tc>
      </w:tr>
      <w:tr w:rsidR="009A0990" w:rsidRPr="000156D6" w:rsidTr="007B6332">
        <w:tc>
          <w:tcPr>
            <w:tcW w:w="5954" w:type="dxa"/>
            <w:vAlign w:val="center"/>
          </w:tcPr>
          <w:p w:rsidR="009A0990" w:rsidRPr="000156D6" w:rsidRDefault="009A0990" w:rsidP="007B6332">
            <w:pPr>
              <w:rPr>
                <w:rFonts w:ascii="Arial" w:hAnsi="Arial" w:cs="Arial"/>
                <w:sz w:val="20"/>
                <w:szCs w:val="20"/>
              </w:rPr>
            </w:pPr>
            <w:r w:rsidRPr="000156D6">
              <w:rPr>
                <w:rFonts w:ascii="Arial" w:hAnsi="Arial" w:cs="Arial"/>
                <w:sz w:val="20"/>
                <w:szCs w:val="20"/>
              </w:rPr>
              <w:t>Zone D/1</w:t>
            </w:r>
            <w:r w:rsidRPr="000156D6">
              <w:rPr>
                <w:rFonts w:ascii="Arial" w:hAnsi="Arial" w:cs="Arial"/>
                <w:sz w:val="20"/>
                <w:szCs w:val="20"/>
              </w:rPr>
              <w:sym w:font="Symbol" w:char="F0AE"/>
            </w:r>
            <w:r w:rsidRPr="000156D6">
              <w:rPr>
                <w:rFonts w:ascii="Arial" w:hAnsi="Arial" w:cs="Arial"/>
                <w:sz w:val="20"/>
                <w:szCs w:val="20"/>
              </w:rPr>
              <w:t>ambiti consolidati (art. 41)</w:t>
            </w:r>
          </w:p>
        </w:tc>
        <w:tc>
          <w:tcPr>
            <w:tcW w:w="850" w:type="dxa"/>
            <w:vAlign w:val="center"/>
          </w:tcPr>
          <w:p w:rsidR="009A0990" w:rsidRPr="000156D6" w:rsidRDefault="00FE4EE1" w:rsidP="007B6332">
            <w:pPr>
              <w:rPr>
                <w:rFonts w:ascii="Arial" w:hAnsi="Arial" w:cs="Arial"/>
                <w:sz w:val="20"/>
                <w:szCs w:val="20"/>
              </w:rPr>
            </w:pPr>
            <w:r>
              <w:rPr>
                <w:rFonts w:ascii="Arial" w:hAnsi="Arial" w:cs="Arial"/>
                <w:sz w:val="20"/>
                <w:szCs w:val="20"/>
              </w:rPr>
              <w:t>67,24</w:t>
            </w:r>
          </w:p>
        </w:tc>
        <w:tc>
          <w:tcPr>
            <w:tcW w:w="992" w:type="dxa"/>
            <w:vAlign w:val="center"/>
          </w:tcPr>
          <w:p w:rsidR="009A0990" w:rsidRPr="000156D6" w:rsidRDefault="009A0990" w:rsidP="007B6332">
            <w:pPr>
              <w:rPr>
                <w:rFonts w:ascii="Arial" w:hAnsi="Arial" w:cs="Arial"/>
                <w:sz w:val="20"/>
                <w:szCs w:val="20"/>
              </w:rPr>
            </w:pPr>
          </w:p>
        </w:tc>
      </w:tr>
      <w:tr w:rsidR="009A0990" w:rsidRPr="000156D6" w:rsidTr="007B6332">
        <w:tc>
          <w:tcPr>
            <w:tcW w:w="5954" w:type="dxa"/>
            <w:vAlign w:val="center"/>
          </w:tcPr>
          <w:p w:rsidR="009A0990" w:rsidRPr="000156D6" w:rsidRDefault="009A0990" w:rsidP="007B6332">
            <w:pPr>
              <w:rPr>
                <w:rFonts w:ascii="Arial" w:hAnsi="Arial" w:cs="Arial"/>
                <w:sz w:val="20"/>
                <w:szCs w:val="20"/>
              </w:rPr>
            </w:pPr>
            <w:r w:rsidRPr="000156D6">
              <w:rPr>
                <w:rFonts w:ascii="Arial" w:hAnsi="Arial" w:cs="Arial"/>
                <w:sz w:val="20"/>
                <w:szCs w:val="20"/>
              </w:rPr>
              <w:t xml:space="preserve">Zone D2/1 e D2/2 </w:t>
            </w:r>
            <w:r w:rsidRPr="000156D6">
              <w:rPr>
                <w:rFonts w:ascii="Arial" w:hAnsi="Arial" w:cs="Arial"/>
                <w:sz w:val="20"/>
                <w:szCs w:val="20"/>
              </w:rPr>
              <w:sym w:font="Symbol" w:char="F0AE"/>
            </w:r>
            <w:r w:rsidRPr="000156D6">
              <w:rPr>
                <w:rFonts w:ascii="Arial" w:hAnsi="Arial" w:cs="Arial"/>
                <w:sz w:val="20"/>
                <w:szCs w:val="20"/>
              </w:rPr>
              <w:t>ambiti di trasformazione per attività economiche di tipo produttivo con PA in corso (art. 42)</w:t>
            </w:r>
          </w:p>
        </w:tc>
        <w:tc>
          <w:tcPr>
            <w:tcW w:w="850" w:type="dxa"/>
            <w:vAlign w:val="center"/>
          </w:tcPr>
          <w:p w:rsidR="009A0990" w:rsidRPr="000156D6" w:rsidRDefault="00FE4EE1" w:rsidP="007B6332">
            <w:pPr>
              <w:rPr>
                <w:rFonts w:ascii="Arial" w:hAnsi="Arial" w:cs="Arial"/>
                <w:sz w:val="20"/>
                <w:szCs w:val="20"/>
              </w:rPr>
            </w:pPr>
            <w:r>
              <w:rPr>
                <w:rFonts w:ascii="Arial" w:hAnsi="Arial" w:cs="Arial"/>
                <w:sz w:val="20"/>
                <w:szCs w:val="20"/>
              </w:rPr>
              <w:t>67,24</w:t>
            </w:r>
          </w:p>
        </w:tc>
        <w:tc>
          <w:tcPr>
            <w:tcW w:w="992" w:type="dxa"/>
            <w:vAlign w:val="center"/>
          </w:tcPr>
          <w:p w:rsidR="009A0990" w:rsidRPr="000156D6" w:rsidRDefault="009A0990" w:rsidP="007B6332">
            <w:pPr>
              <w:rPr>
                <w:rFonts w:ascii="Arial" w:hAnsi="Arial" w:cs="Arial"/>
                <w:sz w:val="20"/>
                <w:szCs w:val="20"/>
              </w:rPr>
            </w:pPr>
          </w:p>
        </w:tc>
      </w:tr>
      <w:tr w:rsidR="009A0990" w:rsidRPr="000156D6" w:rsidTr="007B6332">
        <w:tc>
          <w:tcPr>
            <w:tcW w:w="5954" w:type="dxa"/>
            <w:vAlign w:val="center"/>
          </w:tcPr>
          <w:p w:rsidR="009A0990" w:rsidRPr="000156D6" w:rsidRDefault="009A0990" w:rsidP="007B6332">
            <w:pPr>
              <w:rPr>
                <w:rFonts w:ascii="Arial" w:hAnsi="Arial" w:cs="Arial"/>
                <w:sz w:val="20"/>
                <w:szCs w:val="20"/>
              </w:rPr>
            </w:pPr>
            <w:r w:rsidRPr="000156D6">
              <w:rPr>
                <w:rFonts w:ascii="Arial" w:hAnsi="Arial" w:cs="Arial"/>
                <w:sz w:val="20"/>
                <w:szCs w:val="20"/>
              </w:rPr>
              <w:t>Zone D2/3</w:t>
            </w:r>
            <w:r w:rsidRPr="000156D6">
              <w:rPr>
                <w:rFonts w:ascii="Arial" w:hAnsi="Arial" w:cs="Arial"/>
                <w:sz w:val="20"/>
                <w:szCs w:val="20"/>
              </w:rPr>
              <w:sym w:font="Symbol" w:char="F0AE"/>
            </w:r>
            <w:r w:rsidRPr="000156D6">
              <w:rPr>
                <w:rFonts w:ascii="Arial" w:hAnsi="Arial" w:cs="Arial"/>
                <w:sz w:val="20"/>
                <w:szCs w:val="20"/>
              </w:rPr>
              <w:t>ambiti di trasformazione per attività economiche di futura espansione (art. 43)</w:t>
            </w:r>
          </w:p>
        </w:tc>
        <w:tc>
          <w:tcPr>
            <w:tcW w:w="850" w:type="dxa"/>
            <w:vAlign w:val="center"/>
          </w:tcPr>
          <w:p w:rsidR="009A0990" w:rsidRPr="000156D6" w:rsidRDefault="00FE4EE1" w:rsidP="007B6332">
            <w:pPr>
              <w:rPr>
                <w:rFonts w:ascii="Arial" w:hAnsi="Arial" w:cs="Arial"/>
                <w:sz w:val="20"/>
                <w:szCs w:val="20"/>
              </w:rPr>
            </w:pPr>
            <w:r>
              <w:rPr>
                <w:rFonts w:ascii="Arial" w:hAnsi="Arial" w:cs="Arial"/>
                <w:sz w:val="20"/>
                <w:szCs w:val="20"/>
              </w:rPr>
              <w:t>67,24</w:t>
            </w:r>
          </w:p>
        </w:tc>
        <w:tc>
          <w:tcPr>
            <w:tcW w:w="992" w:type="dxa"/>
            <w:vAlign w:val="center"/>
          </w:tcPr>
          <w:p w:rsidR="009A0990" w:rsidRPr="000156D6" w:rsidRDefault="00FE4EE1" w:rsidP="006B048B">
            <w:pPr>
              <w:rPr>
                <w:rFonts w:ascii="Arial" w:hAnsi="Arial" w:cs="Arial"/>
                <w:sz w:val="20"/>
                <w:szCs w:val="20"/>
              </w:rPr>
            </w:pPr>
            <w:r>
              <w:rPr>
                <w:rFonts w:ascii="Arial" w:hAnsi="Arial" w:cs="Arial"/>
                <w:sz w:val="20"/>
                <w:szCs w:val="20"/>
              </w:rPr>
              <w:t>58,25</w:t>
            </w:r>
          </w:p>
        </w:tc>
      </w:tr>
      <w:tr w:rsidR="009A0990" w:rsidRPr="000156D6" w:rsidTr="007B6332">
        <w:tc>
          <w:tcPr>
            <w:tcW w:w="5954" w:type="dxa"/>
            <w:vAlign w:val="center"/>
          </w:tcPr>
          <w:p w:rsidR="009A0990" w:rsidRPr="000156D6" w:rsidRDefault="009A0990" w:rsidP="007B6332">
            <w:pPr>
              <w:rPr>
                <w:rFonts w:ascii="Arial" w:hAnsi="Arial" w:cs="Arial"/>
                <w:sz w:val="20"/>
                <w:szCs w:val="20"/>
              </w:rPr>
            </w:pPr>
            <w:r w:rsidRPr="000156D6">
              <w:rPr>
                <w:rFonts w:ascii="Arial" w:hAnsi="Arial" w:cs="Arial"/>
                <w:sz w:val="20"/>
                <w:szCs w:val="20"/>
              </w:rPr>
              <w:t>Zone D3</w:t>
            </w:r>
            <w:r w:rsidRPr="000156D6">
              <w:rPr>
                <w:rFonts w:ascii="Arial" w:hAnsi="Arial" w:cs="Arial"/>
                <w:sz w:val="20"/>
                <w:szCs w:val="20"/>
              </w:rPr>
              <w:sym w:font="Symbol" w:char="F0AE"/>
            </w:r>
            <w:r w:rsidRPr="000156D6">
              <w:rPr>
                <w:rFonts w:ascii="Arial" w:hAnsi="Arial" w:cs="Arial"/>
                <w:sz w:val="20"/>
                <w:szCs w:val="20"/>
              </w:rPr>
              <w:t xml:space="preserve"> ambiti consolidati per terziario/commercio/ricettivo (art. 44)</w:t>
            </w:r>
          </w:p>
        </w:tc>
        <w:tc>
          <w:tcPr>
            <w:tcW w:w="850" w:type="dxa"/>
            <w:vAlign w:val="center"/>
          </w:tcPr>
          <w:p w:rsidR="009A0990" w:rsidRPr="000156D6" w:rsidRDefault="00FE4EE1" w:rsidP="007B6332">
            <w:pPr>
              <w:rPr>
                <w:rFonts w:ascii="Arial" w:hAnsi="Arial" w:cs="Arial"/>
                <w:sz w:val="20"/>
                <w:szCs w:val="20"/>
              </w:rPr>
            </w:pPr>
            <w:r>
              <w:rPr>
                <w:rFonts w:ascii="Arial" w:hAnsi="Arial" w:cs="Arial"/>
                <w:sz w:val="20"/>
                <w:szCs w:val="20"/>
              </w:rPr>
              <w:t>136,51</w:t>
            </w:r>
          </w:p>
        </w:tc>
        <w:tc>
          <w:tcPr>
            <w:tcW w:w="992" w:type="dxa"/>
            <w:vAlign w:val="center"/>
          </w:tcPr>
          <w:p w:rsidR="009A0990" w:rsidRPr="000156D6" w:rsidRDefault="00FE4EE1" w:rsidP="007B6332">
            <w:pPr>
              <w:rPr>
                <w:rFonts w:ascii="Arial" w:hAnsi="Arial" w:cs="Arial"/>
                <w:sz w:val="20"/>
                <w:szCs w:val="20"/>
              </w:rPr>
            </w:pPr>
            <w:r>
              <w:rPr>
                <w:rFonts w:ascii="Arial" w:hAnsi="Arial" w:cs="Arial"/>
                <w:sz w:val="20"/>
                <w:szCs w:val="20"/>
              </w:rPr>
              <w:t>126,53</w:t>
            </w:r>
          </w:p>
        </w:tc>
      </w:tr>
      <w:tr w:rsidR="009A0990" w:rsidRPr="000156D6" w:rsidTr="007B6332">
        <w:tc>
          <w:tcPr>
            <w:tcW w:w="5954" w:type="dxa"/>
            <w:vAlign w:val="center"/>
          </w:tcPr>
          <w:p w:rsidR="009A0990" w:rsidRPr="000156D6" w:rsidRDefault="009A0990" w:rsidP="007B6332">
            <w:pPr>
              <w:rPr>
                <w:rFonts w:ascii="Arial" w:hAnsi="Arial" w:cs="Arial"/>
                <w:sz w:val="20"/>
                <w:szCs w:val="20"/>
              </w:rPr>
            </w:pPr>
            <w:r w:rsidRPr="000156D6">
              <w:rPr>
                <w:rFonts w:ascii="Arial" w:hAnsi="Arial" w:cs="Arial"/>
                <w:sz w:val="20"/>
                <w:szCs w:val="20"/>
              </w:rPr>
              <w:t>Zone F7</w:t>
            </w:r>
            <w:r w:rsidRPr="000156D6">
              <w:rPr>
                <w:rFonts w:ascii="Arial" w:hAnsi="Arial" w:cs="Arial"/>
                <w:sz w:val="20"/>
                <w:szCs w:val="20"/>
              </w:rPr>
              <w:sym w:font="Symbol" w:char="F0AE"/>
            </w:r>
            <w:r w:rsidRPr="000156D6">
              <w:rPr>
                <w:rFonts w:ascii="Arial" w:hAnsi="Arial" w:cs="Arial"/>
                <w:sz w:val="20"/>
                <w:szCs w:val="20"/>
              </w:rPr>
              <w:t>ambiti di trasformazione per attività economiche soggetti a pianificazione attuativa (art. 45)</w:t>
            </w:r>
          </w:p>
        </w:tc>
        <w:tc>
          <w:tcPr>
            <w:tcW w:w="850" w:type="dxa"/>
            <w:vAlign w:val="center"/>
          </w:tcPr>
          <w:p w:rsidR="009A0990" w:rsidRPr="000156D6" w:rsidRDefault="00FE4EE1" w:rsidP="006B048B">
            <w:pPr>
              <w:rPr>
                <w:rFonts w:ascii="Arial" w:hAnsi="Arial" w:cs="Arial"/>
                <w:sz w:val="20"/>
                <w:szCs w:val="20"/>
              </w:rPr>
            </w:pPr>
            <w:r>
              <w:rPr>
                <w:rFonts w:ascii="Arial" w:hAnsi="Arial" w:cs="Arial"/>
                <w:sz w:val="20"/>
                <w:szCs w:val="20"/>
              </w:rPr>
              <w:t>62,20</w:t>
            </w:r>
          </w:p>
        </w:tc>
        <w:tc>
          <w:tcPr>
            <w:tcW w:w="992" w:type="dxa"/>
            <w:vAlign w:val="center"/>
          </w:tcPr>
          <w:p w:rsidR="009A0990" w:rsidRPr="000156D6" w:rsidRDefault="00FE4EE1" w:rsidP="006B048B">
            <w:pPr>
              <w:rPr>
                <w:rFonts w:ascii="Arial" w:hAnsi="Arial" w:cs="Arial"/>
                <w:sz w:val="20"/>
                <w:szCs w:val="20"/>
              </w:rPr>
            </w:pPr>
            <w:r>
              <w:rPr>
                <w:rFonts w:ascii="Arial" w:hAnsi="Arial" w:cs="Arial"/>
                <w:sz w:val="20"/>
                <w:szCs w:val="20"/>
              </w:rPr>
              <w:t>33,61</w:t>
            </w:r>
          </w:p>
        </w:tc>
      </w:tr>
    </w:tbl>
    <w:p w:rsidR="009A0990" w:rsidRDefault="009A0990" w:rsidP="009A0990">
      <w:pPr>
        <w:ind w:left="1701"/>
        <w:rPr>
          <w:rFonts w:ascii="Arial" w:hAnsi="Arial" w:cs="Arial"/>
          <w:sz w:val="20"/>
          <w:szCs w:val="20"/>
        </w:rPr>
      </w:pPr>
      <w:r w:rsidRPr="000156D6">
        <w:rPr>
          <w:rFonts w:ascii="Arial" w:hAnsi="Arial" w:cs="Arial"/>
          <w:sz w:val="20"/>
          <w:szCs w:val="20"/>
        </w:rPr>
        <w:lastRenderedPageBreak/>
        <w:t>Dove:</w:t>
      </w:r>
    </w:p>
    <w:p w:rsidR="009A0990" w:rsidRPr="000156D6" w:rsidRDefault="009A0990" w:rsidP="009A0990">
      <w:pPr>
        <w:ind w:left="1843"/>
        <w:rPr>
          <w:rFonts w:ascii="Arial" w:hAnsi="Arial" w:cs="Arial"/>
          <w:sz w:val="20"/>
          <w:szCs w:val="20"/>
        </w:rPr>
      </w:pPr>
      <w:proofErr w:type="gramStart"/>
      <w:r w:rsidRPr="000156D6">
        <w:rPr>
          <w:rFonts w:ascii="Arial" w:hAnsi="Arial" w:cs="Arial"/>
          <w:sz w:val="20"/>
          <w:szCs w:val="20"/>
        </w:rPr>
        <w:t>per</w:t>
      </w:r>
      <w:proofErr w:type="gramEnd"/>
      <w:r w:rsidRPr="000156D6">
        <w:rPr>
          <w:rFonts w:ascii="Arial" w:hAnsi="Arial" w:cs="Arial"/>
          <w:sz w:val="20"/>
          <w:szCs w:val="20"/>
        </w:rPr>
        <w:t xml:space="preserve"> </w:t>
      </w:r>
      <w:proofErr w:type="spellStart"/>
      <w:r w:rsidRPr="000156D6">
        <w:rPr>
          <w:rFonts w:ascii="Arial" w:hAnsi="Arial" w:cs="Arial"/>
          <w:sz w:val="20"/>
          <w:szCs w:val="20"/>
        </w:rPr>
        <w:t>Af</w:t>
      </w:r>
      <w:proofErr w:type="spellEnd"/>
      <w:r w:rsidRPr="000156D6">
        <w:rPr>
          <w:rFonts w:ascii="Arial" w:hAnsi="Arial" w:cs="Arial"/>
          <w:sz w:val="20"/>
          <w:szCs w:val="20"/>
        </w:rPr>
        <w:t xml:space="preserve"> si intende la superficie fondiaria (PA approvato con individuazione dei lotti)</w:t>
      </w:r>
    </w:p>
    <w:p w:rsidR="009A0990" w:rsidRPr="000156D6" w:rsidRDefault="009A0990" w:rsidP="009A0990">
      <w:pPr>
        <w:ind w:left="1843"/>
        <w:rPr>
          <w:rFonts w:ascii="Arial" w:hAnsi="Arial" w:cs="Arial"/>
          <w:sz w:val="20"/>
          <w:szCs w:val="20"/>
        </w:rPr>
      </w:pPr>
      <w:proofErr w:type="gramStart"/>
      <w:r w:rsidRPr="000156D6">
        <w:rPr>
          <w:rFonts w:ascii="Arial" w:hAnsi="Arial" w:cs="Arial"/>
          <w:sz w:val="20"/>
          <w:szCs w:val="20"/>
        </w:rPr>
        <w:t>per</w:t>
      </w:r>
      <w:proofErr w:type="gramEnd"/>
      <w:r w:rsidRPr="000156D6">
        <w:rPr>
          <w:rFonts w:ascii="Arial" w:hAnsi="Arial" w:cs="Arial"/>
          <w:sz w:val="20"/>
          <w:szCs w:val="20"/>
        </w:rPr>
        <w:t xml:space="preserve"> At si intende la superficie territoriale (PA non ancora convenzionato);</w:t>
      </w:r>
    </w:p>
    <w:p w:rsidR="009A0990" w:rsidRDefault="009A0990" w:rsidP="009A0990">
      <w:pPr>
        <w:ind w:left="1843"/>
        <w:rPr>
          <w:rFonts w:ascii="Arial" w:hAnsi="Arial" w:cs="Arial"/>
          <w:sz w:val="20"/>
          <w:szCs w:val="20"/>
        </w:rPr>
      </w:pPr>
    </w:p>
    <w:p w:rsidR="00FF0C78" w:rsidRDefault="00FF0C78" w:rsidP="009A0990">
      <w:pPr>
        <w:ind w:left="1843"/>
        <w:rPr>
          <w:rFonts w:ascii="Arial" w:hAnsi="Arial" w:cs="Arial"/>
          <w:sz w:val="20"/>
          <w:szCs w:val="20"/>
        </w:rPr>
      </w:pPr>
    </w:p>
    <w:p w:rsidR="00FF0C78" w:rsidRPr="000156D6" w:rsidRDefault="00FF0C78" w:rsidP="009A0990">
      <w:pPr>
        <w:ind w:left="1843"/>
        <w:rPr>
          <w:rFonts w:ascii="Arial" w:hAnsi="Arial" w:cs="Arial"/>
          <w:sz w:val="20"/>
          <w:szCs w:val="20"/>
        </w:rPr>
      </w:pPr>
    </w:p>
    <w:tbl>
      <w:tblPr>
        <w:tblW w:w="0" w:type="auto"/>
        <w:tblInd w:w="1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08"/>
        <w:gridCol w:w="1073"/>
        <w:gridCol w:w="1440"/>
        <w:gridCol w:w="2448"/>
      </w:tblGrid>
      <w:tr w:rsidR="009A0990" w:rsidRPr="000156D6" w:rsidTr="007B6332">
        <w:trPr>
          <w:trHeight w:val="234"/>
        </w:trPr>
        <w:tc>
          <w:tcPr>
            <w:tcW w:w="6669" w:type="dxa"/>
            <w:gridSpan w:val="4"/>
            <w:tcBorders>
              <w:top w:val="single" w:sz="4" w:space="0" w:color="auto"/>
            </w:tcBorders>
          </w:tcPr>
          <w:p w:rsidR="009A0990" w:rsidRPr="000156D6" w:rsidRDefault="009A0990" w:rsidP="007B6332">
            <w:pPr>
              <w:jc w:val="both"/>
              <w:rPr>
                <w:rFonts w:ascii="Arial" w:hAnsi="Arial" w:cs="Arial"/>
                <w:sz w:val="20"/>
                <w:szCs w:val="20"/>
              </w:rPr>
            </w:pPr>
            <w:r w:rsidRPr="000156D6">
              <w:rPr>
                <w:rFonts w:ascii="Arial" w:hAnsi="Arial" w:cs="Arial"/>
                <w:sz w:val="20"/>
                <w:szCs w:val="20"/>
              </w:rPr>
              <w:t>ASSIMILAZIONE FABBRICATI AD AREE EDIFICABILI</w:t>
            </w:r>
          </w:p>
        </w:tc>
      </w:tr>
      <w:tr w:rsidR="009A0990" w:rsidRPr="000156D6" w:rsidTr="007B6332">
        <w:trPr>
          <w:trHeight w:val="368"/>
        </w:trPr>
        <w:tc>
          <w:tcPr>
            <w:tcW w:w="1708" w:type="dxa"/>
          </w:tcPr>
          <w:p w:rsidR="009A0990" w:rsidRPr="000156D6" w:rsidRDefault="009E536D" w:rsidP="00823B1B">
            <w:pPr>
              <w:rPr>
                <w:rFonts w:ascii="Arial" w:hAnsi="Arial" w:cs="Arial"/>
                <w:sz w:val="20"/>
                <w:szCs w:val="20"/>
              </w:rPr>
            </w:pPr>
            <w:r w:rsidRPr="000156D6">
              <w:rPr>
                <w:rFonts w:ascii="Arial" w:hAnsi="Arial" w:cs="Arial"/>
                <w:sz w:val="20"/>
                <w:szCs w:val="20"/>
              </w:rPr>
              <w:t xml:space="preserve">Categorie Catastali “F/3” “F/4” in ambiti ad indirizzo agricolo e boschivo, Categorie Catastali “F/4” in qualsiasi </w:t>
            </w:r>
            <w:r w:rsidR="00B5238C" w:rsidRPr="000156D6">
              <w:rPr>
                <w:rFonts w:ascii="Arial" w:hAnsi="Arial" w:cs="Arial"/>
                <w:sz w:val="20"/>
                <w:szCs w:val="20"/>
              </w:rPr>
              <w:t xml:space="preserve">altro </w:t>
            </w:r>
            <w:r w:rsidRPr="000156D6">
              <w:rPr>
                <w:rFonts w:ascii="Arial" w:hAnsi="Arial" w:cs="Arial"/>
                <w:sz w:val="20"/>
                <w:szCs w:val="20"/>
              </w:rPr>
              <w:t>Ambito del PGT, e fabbricati censiti al N.C.T. con qualità “Ente Urbano”</w:t>
            </w:r>
          </w:p>
        </w:tc>
        <w:tc>
          <w:tcPr>
            <w:tcW w:w="1073" w:type="dxa"/>
          </w:tcPr>
          <w:p w:rsidR="009A0990" w:rsidRPr="000156D6" w:rsidRDefault="009A0990" w:rsidP="007B6332">
            <w:pPr>
              <w:jc w:val="both"/>
              <w:rPr>
                <w:rFonts w:ascii="Arial" w:hAnsi="Arial" w:cs="Arial"/>
                <w:sz w:val="20"/>
                <w:szCs w:val="20"/>
              </w:rPr>
            </w:pPr>
          </w:p>
        </w:tc>
        <w:tc>
          <w:tcPr>
            <w:tcW w:w="1440" w:type="dxa"/>
          </w:tcPr>
          <w:p w:rsidR="009A0990" w:rsidRPr="000156D6" w:rsidRDefault="009A0990" w:rsidP="00FE4EE1">
            <w:pPr>
              <w:jc w:val="both"/>
              <w:rPr>
                <w:rFonts w:ascii="Arial" w:hAnsi="Arial" w:cs="Arial"/>
                <w:sz w:val="20"/>
                <w:szCs w:val="20"/>
              </w:rPr>
            </w:pPr>
            <w:r w:rsidRPr="000156D6">
              <w:rPr>
                <w:rFonts w:ascii="Arial" w:hAnsi="Arial" w:cs="Arial"/>
                <w:sz w:val="20"/>
                <w:szCs w:val="20"/>
              </w:rPr>
              <w:t xml:space="preserve">€/mq </w:t>
            </w:r>
            <w:r w:rsidR="006B048B" w:rsidRPr="000156D6">
              <w:rPr>
                <w:rFonts w:ascii="Arial" w:hAnsi="Arial" w:cs="Arial"/>
                <w:sz w:val="20"/>
                <w:szCs w:val="20"/>
              </w:rPr>
              <w:t>81,</w:t>
            </w:r>
            <w:r w:rsidR="00FE4EE1">
              <w:rPr>
                <w:rFonts w:ascii="Arial" w:hAnsi="Arial" w:cs="Arial"/>
                <w:sz w:val="20"/>
                <w:szCs w:val="20"/>
              </w:rPr>
              <w:t>93</w:t>
            </w:r>
          </w:p>
        </w:tc>
        <w:tc>
          <w:tcPr>
            <w:tcW w:w="2448" w:type="dxa"/>
          </w:tcPr>
          <w:p w:rsidR="009A0990" w:rsidRPr="000156D6" w:rsidRDefault="009A0990" w:rsidP="007B6332">
            <w:pPr>
              <w:jc w:val="both"/>
              <w:rPr>
                <w:rFonts w:ascii="Arial" w:hAnsi="Arial" w:cs="Arial"/>
                <w:sz w:val="20"/>
                <w:szCs w:val="20"/>
              </w:rPr>
            </w:pPr>
            <w:r w:rsidRPr="000156D6">
              <w:rPr>
                <w:rFonts w:ascii="Arial" w:hAnsi="Arial" w:cs="Arial"/>
                <w:sz w:val="20"/>
                <w:szCs w:val="20"/>
              </w:rPr>
              <w:t>Da calcolare per la superficie lorda complessiva del fabbricato moltiplicata per il numero dei piano</w:t>
            </w:r>
          </w:p>
        </w:tc>
      </w:tr>
    </w:tbl>
    <w:p w:rsidR="009A0990" w:rsidRPr="000156D6" w:rsidRDefault="009A0990" w:rsidP="009A0990">
      <w:pPr>
        <w:jc w:val="both"/>
        <w:rPr>
          <w:rFonts w:ascii="Arial" w:hAnsi="Arial" w:cs="Arial"/>
          <w:sz w:val="20"/>
          <w:szCs w:val="20"/>
        </w:rPr>
      </w:pPr>
    </w:p>
    <w:p w:rsidR="009A0990" w:rsidRPr="000156D6" w:rsidRDefault="009A0990" w:rsidP="009A0990">
      <w:pPr>
        <w:jc w:val="both"/>
        <w:rPr>
          <w:rFonts w:ascii="Arial" w:hAnsi="Arial" w:cs="Arial"/>
          <w:b/>
          <w:bCs/>
          <w:color w:val="000000"/>
          <w:sz w:val="20"/>
          <w:szCs w:val="20"/>
        </w:rPr>
      </w:pPr>
    </w:p>
    <w:p w:rsidR="00F3293E" w:rsidRPr="000156D6" w:rsidRDefault="00663EE4" w:rsidP="00101266">
      <w:pPr>
        <w:jc w:val="both"/>
        <w:rPr>
          <w:rFonts w:ascii="Arial" w:hAnsi="Arial" w:cs="Arial"/>
          <w:color w:val="000000"/>
          <w:sz w:val="20"/>
          <w:szCs w:val="20"/>
        </w:rPr>
      </w:pPr>
      <w:r w:rsidRPr="000156D6">
        <w:rPr>
          <w:rFonts w:ascii="Arial" w:hAnsi="Arial" w:cs="Arial"/>
          <w:color w:val="000000"/>
          <w:sz w:val="20"/>
          <w:szCs w:val="20"/>
        </w:rPr>
        <w:t>Si rimette la presente relazione alla Giunta comunale per l’adozione del provvedimento deliberativo.</w:t>
      </w:r>
    </w:p>
    <w:p w:rsidR="00663EE4" w:rsidRPr="000156D6" w:rsidRDefault="00663EE4" w:rsidP="00101266">
      <w:pPr>
        <w:jc w:val="both"/>
        <w:rPr>
          <w:rFonts w:ascii="Arial" w:hAnsi="Arial" w:cs="Arial"/>
          <w:color w:val="000000"/>
          <w:sz w:val="20"/>
          <w:szCs w:val="20"/>
        </w:rPr>
      </w:pPr>
    </w:p>
    <w:p w:rsidR="00663EE4" w:rsidRPr="000156D6" w:rsidRDefault="00663EE4" w:rsidP="00101266">
      <w:pPr>
        <w:jc w:val="both"/>
        <w:rPr>
          <w:rFonts w:ascii="Arial" w:hAnsi="Arial" w:cs="Arial"/>
          <w:color w:val="000000"/>
          <w:sz w:val="20"/>
          <w:szCs w:val="20"/>
        </w:rPr>
      </w:pPr>
      <w:r w:rsidRPr="000156D6">
        <w:rPr>
          <w:rFonts w:ascii="Arial" w:hAnsi="Arial" w:cs="Arial"/>
          <w:color w:val="000000"/>
          <w:sz w:val="20"/>
          <w:szCs w:val="20"/>
        </w:rPr>
        <w:t xml:space="preserve">Medolago, </w:t>
      </w:r>
      <w:r w:rsidR="00FE4EE1">
        <w:rPr>
          <w:rFonts w:ascii="Arial" w:hAnsi="Arial" w:cs="Arial"/>
          <w:color w:val="000000"/>
          <w:sz w:val="20"/>
          <w:szCs w:val="20"/>
        </w:rPr>
        <w:t>25 ottobre 2017</w:t>
      </w:r>
    </w:p>
    <w:p w:rsidR="00651725" w:rsidRDefault="00663EE4" w:rsidP="00101266">
      <w:pPr>
        <w:jc w:val="both"/>
        <w:rPr>
          <w:rFonts w:ascii="Arial" w:hAnsi="Arial" w:cs="Arial"/>
          <w:color w:val="000000"/>
          <w:sz w:val="20"/>
          <w:szCs w:val="20"/>
        </w:rPr>
      </w:pPr>
      <w:r w:rsidRPr="000156D6">
        <w:rPr>
          <w:rFonts w:ascii="Arial" w:hAnsi="Arial" w:cs="Arial"/>
          <w:color w:val="000000"/>
          <w:sz w:val="20"/>
          <w:szCs w:val="20"/>
        </w:rPr>
        <w:tab/>
      </w:r>
      <w:r w:rsidRPr="000156D6">
        <w:rPr>
          <w:rFonts w:ascii="Arial" w:hAnsi="Arial" w:cs="Arial"/>
          <w:color w:val="000000"/>
          <w:sz w:val="20"/>
          <w:szCs w:val="20"/>
        </w:rPr>
        <w:tab/>
      </w:r>
      <w:r w:rsidRPr="000156D6">
        <w:rPr>
          <w:rFonts w:ascii="Arial" w:hAnsi="Arial" w:cs="Arial"/>
          <w:color w:val="000000"/>
          <w:sz w:val="20"/>
          <w:szCs w:val="20"/>
        </w:rPr>
        <w:tab/>
      </w:r>
    </w:p>
    <w:p w:rsidR="00663EE4" w:rsidRPr="00651725" w:rsidRDefault="00663EE4" w:rsidP="00FF0C78">
      <w:pPr>
        <w:jc w:val="center"/>
        <w:rPr>
          <w:rFonts w:ascii="Arial" w:hAnsi="Arial" w:cs="Arial"/>
          <w:b/>
          <w:color w:val="000000"/>
          <w:sz w:val="20"/>
          <w:szCs w:val="20"/>
        </w:rPr>
      </w:pPr>
      <w:r w:rsidRPr="00651725">
        <w:rPr>
          <w:rFonts w:ascii="Arial" w:hAnsi="Arial" w:cs="Arial"/>
          <w:b/>
          <w:color w:val="000000"/>
          <w:sz w:val="20"/>
          <w:szCs w:val="20"/>
        </w:rPr>
        <w:t>IL RESPONSABILE SETTORE TERRITORIO</w:t>
      </w:r>
    </w:p>
    <w:p w:rsidR="00663EE4" w:rsidRPr="00651725" w:rsidRDefault="00FE4EE1" w:rsidP="00FF0C78">
      <w:pPr>
        <w:jc w:val="center"/>
        <w:rPr>
          <w:rFonts w:ascii="Arial" w:hAnsi="Arial" w:cs="Arial"/>
          <w:b/>
          <w:color w:val="000000"/>
          <w:sz w:val="20"/>
          <w:szCs w:val="20"/>
        </w:rPr>
      </w:pPr>
      <w:r>
        <w:rPr>
          <w:rFonts w:ascii="Arial" w:hAnsi="Arial" w:cs="Arial"/>
          <w:b/>
          <w:color w:val="000000"/>
          <w:sz w:val="20"/>
          <w:szCs w:val="20"/>
        </w:rPr>
        <w:t>Geom. Marco M. Mulazzani</w:t>
      </w:r>
    </w:p>
    <w:sectPr w:rsidR="00663EE4" w:rsidRPr="00651725" w:rsidSect="00F3293E">
      <w:pgSz w:w="12240" w:h="15840"/>
      <w:pgMar w:top="851" w:right="1134" w:bottom="1134" w:left="1134" w:header="720" w:footer="720" w:gutter="0"/>
      <w:cols w:space="720"/>
      <w:noEndnote/>
      <w:rtlGutter/>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C26BB6A3"/>
    <w:multiLevelType w:val="hybridMultilevel"/>
    <w:tmpl w:val="9DA3D313"/>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38E03976"/>
    <w:multiLevelType w:val="hybridMultilevel"/>
    <w:tmpl w:val="40A201C0"/>
    <w:lvl w:ilvl="0" w:tplc="0410000D">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5B3B233B"/>
    <w:multiLevelType w:val="hybridMultilevel"/>
    <w:tmpl w:val="B3264B04"/>
    <w:lvl w:ilvl="0" w:tplc="04100005">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 w15:restartNumberingAfterBreak="0">
    <w:nsid w:val="60EB6AD9"/>
    <w:multiLevelType w:val="hybridMultilevel"/>
    <w:tmpl w:val="DC44A97E"/>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hyphenationZone w:val="283"/>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266"/>
    <w:rsid w:val="000156D6"/>
    <w:rsid w:val="00032A44"/>
    <w:rsid w:val="00090F29"/>
    <w:rsid w:val="00101266"/>
    <w:rsid w:val="001269D6"/>
    <w:rsid w:val="00147A2D"/>
    <w:rsid w:val="00170B72"/>
    <w:rsid w:val="0017320A"/>
    <w:rsid w:val="001C78A5"/>
    <w:rsid w:val="002026A6"/>
    <w:rsid w:val="002339AD"/>
    <w:rsid w:val="00271921"/>
    <w:rsid w:val="00293B17"/>
    <w:rsid w:val="002A698F"/>
    <w:rsid w:val="002F6D6F"/>
    <w:rsid w:val="003D7F9F"/>
    <w:rsid w:val="003F7059"/>
    <w:rsid w:val="0040123A"/>
    <w:rsid w:val="004C3BA2"/>
    <w:rsid w:val="0051618D"/>
    <w:rsid w:val="00517A77"/>
    <w:rsid w:val="00522A28"/>
    <w:rsid w:val="00535D26"/>
    <w:rsid w:val="005B02E7"/>
    <w:rsid w:val="006223C4"/>
    <w:rsid w:val="006248E8"/>
    <w:rsid w:val="006406DA"/>
    <w:rsid w:val="00651725"/>
    <w:rsid w:val="00663EE4"/>
    <w:rsid w:val="006A60D2"/>
    <w:rsid w:val="006B048B"/>
    <w:rsid w:val="00705236"/>
    <w:rsid w:val="00726526"/>
    <w:rsid w:val="00734815"/>
    <w:rsid w:val="007A157D"/>
    <w:rsid w:val="007A705A"/>
    <w:rsid w:val="007B6332"/>
    <w:rsid w:val="00823B1B"/>
    <w:rsid w:val="00892A62"/>
    <w:rsid w:val="008A68AD"/>
    <w:rsid w:val="008B554E"/>
    <w:rsid w:val="008F43A4"/>
    <w:rsid w:val="00936A79"/>
    <w:rsid w:val="009A0990"/>
    <w:rsid w:val="009E536D"/>
    <w:rsid w:val="00A66F3B"/>
    <w:rsid w:val="00B113A8"/>
    <w:rsid w:val="00B5238C"/>
    <w:rsid w:val="00BC740F"/>
    <w:rsid w:val="00BE2AEE"/>
    <w:rsid w:val="00C432A0"/>
    <w:rsid w:val="00CB2D19"/>
    <w:rsid w:val="00D53C46"/>
    <w:rsid w:val="00DE11B4"/>
    <w:rsid w:val="00E64A1A"/>
    <w:rsid w:val="00E846D6"/>
    <w:rsid w:val="00F3293E"/>
    <w:rsid w:val="00F66442"/>
    <w:rsid w:val="00F96571"/>
    <w:rsid w:val="00FB6775"/>
    <w:rsid w:val="00FE4EE1"/>
    <w:rsid w:val="00FF0C7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780B3994-AF16-4BEF-B626-6B10C952E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uiPriority w:val="99"/>
    <w:pPr>
      <w:widowControl w:val="0"/>
      <w:autoSpaceDE w:val="0"/>
      <w:autoSpaceDN w:val="0"/>
      <w:adjustRightInd w:val="0"/>
    </w:pPr>
    <w:rPr>
      <w:rFonts w:ascii="Bookman Old Style" w:hAnsi="Bookman Old Style" w:cs="Bookman Old Style"/>
      <w:color w:val="000000"/>
      <w:sz w:val="24"/>
      <w:szCs w:val="24"/>
    </w:rPr>
  </w:style>
  <w:style w:type="paragraph" w:customStyle="1" w:styleId="CM4">
    <w:name w:val="CM4"/>
    <w:basedOn w:val="Default"/>
    <w:next w:val="Default"/>
    <w:uiPriority w:val="99"/>
    <w:pPr>
      <w:spacing w:after="258"/>
    </w:pPr>
    <w:rPr>
      <w:rFonts w:cs="Times New Roman"/>
      <w:color w:val="auto"/>
    </w:rPr>
  </w:style>
  <w:style w:type="paragraph" w:customStyle="1" w:styleId="CM1">
    <w:name w:val="CM1"/>
    <w:basedOn w:val="Default"/>
    <w:next w:val="Default"/>
    <w:uiPriority w:val="99"/>
    <w:pPr>
      <w:spacing w:line="258" w:lineRule="atLeast"/>
    </w:pPr>
    <w:rPr>
      <w:rFonts w:cs="Times New Roman"/>
      <w:color w:val="auto"/>
    </w:rPr>
  </w:style>
  <w:style w:type="paragraph" w:customStyle="1" w:styleId="CM2">
    <w:name w:val="CM2"/>
    <w:basedOn w:val="Default"/>
    <w:next w:val="Default"/>
    <w:uiPriority w:val="99"/>
    <w:pPr>
      <w:spacing w:line="258" w:lineRule="atLeast"/>
    </w:pPr>
    <w:rPr>
      <w:rFonts w:cs="Times New Roman"/>
      <w:color w:val="auto"/>
    </w:rPr>
  </w:style>
  <w:style w:type="paragraph" w:customStyle="1" w:styleId="CM3">
    <w:name w:val="CM3"/>
    <w:basedOn w:val="Default"/>
    <w:next w:val="Default"/>
    <w:uiPriority w:val="99"/>
    <w:pPr>
      <w:spacing w:line="258" w:lineRule="atLeast"/>
    </w:pPr>
    <w:rPr>
      <w:rFonts w:cs="Times New Roman"/>
      <w:color w:val="auto"/>
    </w:rPr>
  </w:style>
  <w:style w:type="paragraph" w:styleId="Rientrocorpodeltesto">
    <w:name w:val="Body Text Indent"/>
    <w:basedOn w:val="Normale"/>
    <w:link w:val="RientrocorpodeltestoCarattere"/>
    <w:rsid w:val="00663EE4"/>
    <w:pPr>
      <w:ind w:firstLine="708"/>
      <w:jc w:val="both"/>
    </w:pPr>
    <w:rPr>
      <w:rFonts w:ascii="Arial" w:hAnsi="Arial"/>
      <w:szCs w:val="20"/>
    </w:rPr>
  </w:style>
  <w:style w:type="character" w:customStyle="1" w:styleId="RientrocorpodeltestoCarattere">
    <w:name w:val="Rientro corpo del testo Carattere"/>
    <w:link w:val="Rientrocorpodeltesto"/>
    <w:rsid w:val="00663EE4"/>
    <w:rPr>
      <w:rFonts w:ascii="Arial" w:hAnsi="Arial"/>
      <w:sz w:val="24"/>
    </w:rPr>
  </w:style>
  <w:style w:type="character" w:styleId="Collegamentoipertestuale">
    <w:name w:val="Hyperlink"/>
    <w:rsid w:val="00663EE4"/>
    <w:rPr>
      <w:color w:val="0000FF"/>
      <w:u w:val="single"/>
    </w:rPr>
  </w:style>
  <w:style w:type="paragraph" w:styleId="Testofumetto">
    <w:name w:val="Balloon Text"/>
    <w:basedOn w:val="Normale"/>
    <w:link w:val="TestofumettoCarattere"/>
    <w:uiPriority w:val="99"/>
    <w:semiHidden/>
    <w:unhideWhenUsed/>
    <w:rsid w:val="00663EE4"/>
    <w:rPr>
      <w:rFonts w:ascii="Tahoma" w:hAnsi="Tahoma" w:cs="Tahoma"/>
      <w:sz w:val="16"/>
      <w:szCs w:val="16"/>
    </w:rPr>
  </w:style>
  <w:style w:type="character" w:customStyle="1" w:styleId="TestofumettoCarattere">
    <w:name w:val="Testo fumetto Carattere"/>
    <w:link w:val="Testofumetto"/>
    <w:uiPriority w:val="99"/>
    <w:semiHidden/>
    <w:rsid w:val="00663EE4"/>
    <w:rPr>
      <w:rFonts w:ascii="Tahoma" w:hAnsi="Tahoma" w:cs="Tahoma"/>
      <w:sz w:val="16"/>
      <w:szCs w:val="16"/>
    </w:rPr>
  </w:style>
  <w:style w:type="paragraph" w:styleId="Paragrafoelenco">
    <w:name w:val="List Paragraph"/>
    <w:basedOn w:val="Normale"/>
    <w:uiPriority w:val="34"/>
    <w:qFormat/>
    <w:rsid w:val="00FF0C78"/>
    <w:pPr>
      <w:ind w:left="720"/>
      <w:contextualSpacing/>
    </w:pPr>
  </w:style>
  <w:style w:type="paragraph" w:styleId="Nessunaspaziatura">
    <w:name w:val="No Spacing"/>
    <w:uiPriority w:val="1"/>
    <w:qFormat/>
    <w:rsid w:val="00D53C4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1252766">
      <w:marLeft w:val="0"/>
      <w:marRight w:val="0"/>
      <w:marTop w:val="0"/>
      <w:marBottom w:val="0"/>
      <w:divBdr>
        <w:top w:val="none" w:sz="0" w:space="0" w:color="auto"/>
        <w:left w:val="none" w:sz="0" w:space="0" w:color="auto"/>
        <w:bottom w:val="none" w:sz="0" w:space="0" w:color="auto"/>
        <w:right w:val="none" w:sz="0" w:space="0" w:color="auto"/>
      </w:divBdr>
      <w:divsChild>
        <w:div w:id="2031252787">
          <w:marLeft w:val="0"/>
          <w:marRight w:val="0"/>
          <w:marTop w:val="0"/>
          <w:marBottom w:val="0"/>
          <w:divBdr>
            <w:top w:val="none" w:sz="0" w:space="0" w:color="auto"/>
            <w:left w:val="none" w:sz="0" w:space="0" w:color="auto"/>
            <w:bottom w:val="none" w:sz="0" w:space="0" w:color="auto"/>
            <w:right w:val="none" w:sz="0" w:space="0" w:color="auto"/>
          </w:divBdr>
          <w:divsChild>
            <w:div w:id="2031252772">
              <w:marLeft w:val="0"/>
              <w:marRight w:val="0"/>
              <w:marTop w:val="0"/>
              <w:marBottom w:val="0"/>
              <w:divBdr>
                <w:top w:val="none" w:sz="0" w:space="0" w:color="auto"/>
                <w:left w:val="none" w:sz="0" w:space="0" w:color="auto"/>
                <w:bottom w:val="none" w:sz="0" w:space="0" w:color="auto"/>
                <w:right w:val="none" w:sz="0" w:space="0" w:color="auto"/>
              </w:divBdr>
              <w:divsChild>
                <w:div w:id="2031252771">
                  <w:marLeft w:val="0"/>
                  <w:marRight w:val="0"/>
                  <w:marTop w:val="0"/>
                  <w:marBottom w:val="0"/>
                  <w:divBdr>
                    <w:top w:val="none" w:sz="0" w:space="0" w:color="auto"/>
                    <w:left w:val="none" w:sz="0" w:space="0" w:color="auto"/>
                    <w:bottom w:val="none" w:sz="0" w:space="0" w:color="auto"/>
                    <w:right w:val="none" w:sz="0" w:space="0" w:color="auto"/>
                  </w:divBdr>
                  <w:divsChild>
                    <w:div w:id="2031252775">
                      <w:marLeft w:val="0"/>
                      <w:marRight w:val="0"/>
                      <w:marTop w:val="0"/>
                      <w:marBottom w:val="0"/>
                      <w:divBdr>
                        <w:top w:val="none" w:sz="0" w:space="0" w:color="auto"/>
                        <w:left w:val="none" w:sz="0" w:space="0" w:color="auto"/>
                        <w:bottom w:val="none" w:sz="0" w:space="0" w:color="auto"/>
                        <w:right w:val="none" w:sz="0" w:space="0" w:color="auto"/>
                      </w:divBdr>
                      <w:divsChild>
                        <w:div w:id="2031252780">
                          <w:marLeft w:val="0"/>
                          <w:marRight w:val="0"/>
                          <w:marTop w:val="60"/>
                          <w:marBottom w:val="60"/>
                          <w:divBdr>
                            <w:top w:val="none" w:sz="0" w:space="0" w:color="auto"/>
                            <w:left w:val="none" w:sz="0" w:space="0" w:color="auto"/>
                            <w:bottom w:val="none" w:sz="0" w:space="0" w:color="auto"/>
                            <w:right w:val="none" w:sz="0" w:space="0" w:color="auto"/>
                          </w:divBdr>
                          <w:divsChild>
                            <w:div w:id="2031252788">
                              <w:marLeft w:val="0"/>
                              <w:marRight w:val="0"/>
                              <w:marTop w:val="0"/>
                              <w:marBottom w:val="0"/>
                              <w:divBdr>
                                <w:top w:val="none" w:sz="0" w:space="0" w:color="auto"/>
                                <w:left w:val="none" w:sz="0" w:space="0" w:color="auto"/>
                                <w:bottom w:val="none" w:sz="0" w:space="0" w:color="auto"/>
                                <w:right w:val="none" w:sz="0" w:space="0" w:color="auto"/>
                              </w:divBdr>
                              <w:divsChild>
                                <w:div w:id="2031252792">
                                  <w:marLeft w:val="0"/>
                                  <w:marRight w:val="0"/>
                                  <w:marTop w:val="0"/>
                                  <w:marBottom w:val="0"/>
                                  <w:divBdr>
                                    <w:top w:val="none" w:sz="0" w:space="0" w:color="auto"/>
                                    <w:left w:val="none" w:sz="0" w:space="0" w:color="auto"/>
                                    <w:bottom w:val="none" w:sz="0" w:space="0" w:color="auto"/>
                                    <w:right w:val="none" w:sz="0" w:space="0" w:color="auto"/>
                                  </w:divBdr>
                                  <w:divsChild>
                                    <w:div w:id="2031252796">
                                      <w:marLeft w:val="0"/>
                                      <w:marRight w:val="0"/>
                                      <w:marTop w:val="0"/>
                                      <w:marBottom w:val="0"/>
                                      <w:divBdr>
                                        <w:top w:val="none" w:sz="0" w:space="0" w:color="auto"/>
                                        <w:left w:val="none" w:sz="0" w:space="0" w:color="auto"/>
                                        <w:bottom w:val="none" w:sz="0" w:space="0" w:color="auto"/>
                                        <w:right w:val="none" w:sz="0" w:space="0" w:color="auto"/>
                                      </w:divBdr>
                                      <w:divsChild>
                                        <w:div w:id="2031252795">
                                          <w:marLeft w:val="0"/>
                                          <w:marRight w:val="-2745"/>
                                          <w:marTop w:val="0"/>
                                          <w:marBottom w:val="0"/>
                                          <w:divBdr>
                                            <w:top w:val="none" w:sz="0" w:space="0" w:color="auto"/>
                                            <w:left w:val="none" w:sz="0" w:space="0" w:color="auto"/>
                                            <w:bottom w:val="none" w:sz="0" w:space="0" w:color="auto"/>
                                            <w:right w:val="none" w:sz="0" w:space="0" w:color="auto"/>
                                          </w:divBdr>
                                          <w:divsChild>
                                            <w:div w:id="2031252767">
                                              <w:marLeft w:val="0"/>
                                              <w:marRight w:val="2745"/>
                                              <w:marTop w:val="0"/>
                                              <w:marBottom w:val="0"/>
                                              <w:divBdr>
                                                <w:top w:val="none" w:sz="0" w:space="0" w:color="auto"/>
                                                <w:left w:val="none" w:sz="0" w:space="0" w:color="auto"/>
                                                <w:bottom w:val="none" w:sz="0" w:space="0" w:color="auto"/>
                                                <w:right w:val="none" w:sz="0" w:space="0" w:color="auto"/>
                                              </w:divBdr>
                                              <w:divsChild>
                                                <w:div w:id="2031252789">
                                                  <w:marLeft w:val="0"/>
                                                  <w:marRight w:val="0"/>
                                                  <w:marTop w:val="0"/>
                                                  <w:marBottom w:val="240"/>
                                                  <w:divBdr>
                                                    <w:top w:val="none" w:sz="0" w:space="0" w:color="auto"/>
                                                    <w:left w:val="none" w:sz="0" w:space="0" w:color="auto"/>
                                                    <w:bottom w:val="none" w:sz="0" w:space="0" w:color="auto"/>
                                                    <w:right w:val="none" w:sz="0" w:space="0" w:color="auto"/>
                                                  </w:divBdr>
                                                  <w:divsChild>
                                                    <w:div w:id="2031252763">
                                                      <w:marLeft w:val="0"/>
                                                      <w:marRight w:val="0"/>
                                                      <w:marTop w:val="0"/>
                                                      <w:marBottom w:val="0"/>
                                                      <w:divBdr>
                                                        <w:top w:val="none" w:sz="0" w:space="0" w:color="auto"/>
                                                        <w:left w:val="none" w:sz="0" w:space="0" w:color="auto"/>
                                                        <w:bottom w:val="none" w:sz="0" w:space="0" w:color="auto"/>
                                                        <w:right w:val="none" w:sz="0" w:space="0" w:color="auto"/>
                                                      </w:divBdr>
                                                      <w:divsChild>
                                                        <w:div w:id="2031252793">
                                                          <w:marLeft w:val="0"/>
                                                          <w:marRight w:val="0"/>
                                                          <w:marTop w:val="0"/>
                                                          <w:marBottom w:val="0"/>
                                                          <w:divBdr>
                                                            <w:top w:val="none" w:sz="0" w:space="0" w:color="auto"/>
                                                            <w:left w:val="none" w:sz="0" w:space="0" w:color="auto"/>
                                                            <w:bottom w:val="none" w:sz="0" w:space="0" w:color="auto"/>
                                                            <w:right w:val="none" w:sz="0" w:space="0" w:color="auto"/>
                                                          </w:divBdr>
                                                          <w:divsChild>
                                                            <w:div w:id="2031252790">
                                                              <w:marLeft w:val="0"/>
                                                              <w:marRight w:val="0"/>
                                                              <w:marTop w:val="0"/>
                                                              <w:marBottom w:val="0"/>
                                                              <w:divBdr>
                                                                <w:top w:val="none" w:sz="0" w:space="0" w:color="auto"/>
                                                                <w:left w:val="none" w:sz="0" w:space="0" w:color="auto"/>
                                                                <w:bottom w:val="none" w:sz="0" w:space="0" w:color="auto"/>
                                                                <w:right w:val="none" w:sz="0" w:space="0" w:color="auto"/>
                                                              </w:divBdr>
                                                              <w:divsChild>
                                                                <w:div w:id="2031252797">
                                                                  <w:marLeft w:val="0"/>
                                                                  <w:marRight w:val="0"/>
                                                                  <w:marTop w:val="0"/>
                                                                  <w:marBottom w:val="0"/>
                                                                  <w:divBdr>
                                                                    <w:top w:val="none" w:sz="0" w:space="0" w:color="auto"/>
                                                                    <w:left w:val="none" w:sz="0" w:space="0" w:color="auto"/>
                                                                    <w:bottom w:val="none" w:sz="0" w:space="0" w:color="auto"/>
                                                                    <w:right w:val="none" w:sz="0" w:space="0" w:color="auto"/>
                                                                  </w:divBdr>
                                                                  <w:divsChild>
                                                                    <w:div w:id="2031252779">
                                                                      <w:marLeft w:val="0"/>
                                                                      <w:marRight w:val="0"/>
                                                                      <w:marTop w:val="0"/>
                                                                      <w:marBottom w:val="0"/>
                                                                      <w:divBdr>
                                                                        <w:top w:val="none" w:sz="0" w:space="0" w:color="auto"/>
                                                                        <w:left w:val="none" w:sz="0" w:space="0" w:color="auto"/>
                                                                        <w:bottom w:val="none" w:sz="0" w:space="0" w:color="auto"/>
                                                                        <w:right w:val="none" w:sz="0" w:space="0" w:color="auto"/>
                                                                      </w:divBdr>
                                                                      <w:divsChild>
                                                                        <w:div w:id="203125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1252769">
      <w:marLeft w:val="0"/>
      <w:marRight w:val="0"/>
      <w:marTop w:val="0"/>
      <w:marBottom w:val="0"/>
      <w:divBdr>
        <w:top w:val="none" w:sz="0" w:space="0" w:color="auto"/>
        <w:left w:val="none" w:sz="0" w:space="0" w:color="auto"/>
        <w:bottom w:val="none" w:sz="0" w:space="0" w:color="auto"/>
        <w:right w:val="none" w:sz="0" w:space="0" w:color="auto"/>
      </w:divBdr>
      <w:divsChild>
        <w:div w:id="2031252776">
          <w:marLeft w:val="0"/>
          <w:marRight w:val="0"/>
          <w:marTop w:val="0"/>
          <w:marBottom w:val="0"/>
          <w:divBdr>
            <w:top w:val="none" w:sz="0" w:space="0" w:color="auto"/>
            <w:left w:val="none" w:sz="0" w:space="0" w:color="auto"/>
            <w:bottom w:val="none" w:sz="0" w:space="0" w:color="auto"/>
            <w:right w:val="none" w:sz="0" w:space="0" w:color="auto"/>
          </w:divBdr>
          <w:divsChild>
            <w:div w:id="2031252784">
              <w:marLeft w:val="0"/>
              <w:marRight w:val="0"/>
              <w:marTop w:val="0"/>
              <w:marBottom w:val="0"/>
              <w:divBdr>
                <w:top w:val="none" w:sz="0" w:space="0" w:color="auto"/>
                <w:left w:val="none" w:sz="0" w:space="0" w:color="auto"/>
                <w:bottom w:val="none" w:sz="0" w:space="0" w:color="auto"/>
                <w:right w:val="none" w:sz="0" w:space="0" w:color="auto"/>
              </w:divBdr>
              <w:divsChild>
                <w:div w:id="2031252783">
                  <w:marLeft w:val="0"/>
                  <w:marRight w:val="0"/>
                  <w:marTop w:val="0"/>
                  <w:marBottom w:val="0"/>
                  <w:divBdr>
                    <w:top w:val="none" w:sz="0" w:space="0" w:color="auto"/>
                    <w:left w:val="none" w:sz="0" w:space="0" w:color="auto"/>
                    <w:bottom w:val="none" w:sz="0" w:space="0" w:color="auto"/>
                    <w:right w:val="none" w:sz="0" w:space="0" w:color="auto"/>
                  </w:divBdr>
                  <w:divsChild>
                    <w:div w:id="2031252798">
                      <w:marLeft w:val="0"/>
                      <w:marRight w:val="0"/>
                      <w:marTop w:val="0"/>
                      <w:marBottom w:val="0"/>
                      <w:divBdr>
                        <w:top w:val="none" w:sz="0" w:space="0" w:color="auto"/>
                        <w:left w:val="none" w:sz="0" w:space="0" w:color="auto"/>
                        <w:bottom w:val="none" w:sz="0" w:space="0" w:color="auto"/>
                        <w:right w:val="none" w:sz="0" w:space="0" w:color="auto"/>
                      </w:divBdr>
                      <w:divsChild>
                        <w:div w:id="2031252794">
                          <w:marLeft w:val="0"/>
                          <w:marRight w:val="0"/>
                          <w:marTop w:val="60"/>
                          <w:marBottom w:val="60"/>
                          <w:divBdr>
                            <w:top w:val="none" w:sz="0" w:space="0" w:color="auto"/>
                            <w:left w:val="none" w:sz="0" w:space="0" w:color="auto"/>
                            <w:bottom w:val="none" w:sz="0" w:space="0" w:color="auto"/>
                            <w:right w:val="none" w:sz="0" w:space="0" w:color="auto"/>
                          </w:divBdr>
                          <w:divsChild>
                            <w:div w:id="2031252786">
                              <w:marLeft w:val="0"/>
                              <w:marRight w:val="0"/>
                              <w:marTop w:val="0"/>
                              <w:marBottom w:val="0"/>
                              <w:divBdr>
                                <w:top w:val="none" w:sz="0" w:space="0" w:color="auto"/>
                                <w:left w:val="none" w:sz="0" w:space="0" w:color="auto"/>
                                <w:bottom w:val="none" w:sz="0" w:space="0" w:color="auto"/>
                                <w:right w:val="none" w:sz="0" w:space="0" w:color="auto"/>
                              </w:divBdr>
                              <w:divsChild>
                                <w:div w:id="2031252782">
                                  <w:marLeft w:val="0"/>
                                  <w:marRight w:val="0"/>
                                  <w:marTop w:val="0"/>
                                  <w:marBottom w:val="0"/>
                                  <w:divBdr>
                                    <w:top w:val="none" w:sz="0" w:space="0" w:color="auto"/>
                                    <w:left w:val="none" w:sz="0" w:space="0" w:color="auto"/>
                                    <w:bottom w:val="none" w:sz="0" w:space="0" w:color="auto"/>
                                    <w:right w:val="none" w:sz="0" w:space="0" w:color="auto"/>
                                  </w:divBdr>
                                  <w:divsChild>
                                    <w:div w:id="2031252774">
                                      <w:marLeft w:val="0"/>
                                      <w:marRight w:val="0"/>
                                      <w:marTop w:val="0"/>
                                      <w:marBottom w:val="0"/>
                                      <w:divBdr>
                                        <w:top w:val="none" w:sz="0" w:space="0" w:color="auto"/>
                                        <w:left w:val="none" w:sz="0" w:space="0" w:color="auto"/>
                                        <w:bottom w:val="none" w:sz="0" w:space="0" w:color="auto"/>
                                        <w:right w:val="none" w:sz="0" w:space="0" w:color="auto"/>
                                      </w:divBdr>
                                      <w:divsChild>
                                        <w:div w:id="2031252765">
                                          <w:marLeft w:val="0"/>
                                          <w:marRight w:val="-2745"/>
                                          <w:marTop w:val="0"/>
                                          <w:marBottom w:val="0"/>
                                          <w:divBdr>
                                            <w:top w:val="none" w:sz="0" w:space="0" w:color="auto"/>
                                            <w:left w:val="none" w:sz="0" w:space="0" w:color="auto"/>
                                            <w:bottom w:val="none" w:sz="0" w:space="0" w:color="auto"/>
                                            <w:right w:val="none" w:sz="0" w:space="0" w:color="auto"/>
                                          </w:divBdr>
                                          <w:divsChild>
                                            <w:div w:id="2031252768">
                                              <w:marLeft w:val="0"/>
                                              <w:marRight w:val="2745"/>
                                              <w:marTop w:val="0"/>
                                              <w:marBottom w:val="0"/>
                                              <w:divBdr>
                                                <w:top w:val="none" w:sz="0" w:space="0" w:color="auto"/>
                                                <w:left w:val="none" w:sz="0" w:space="0" w:color="auto"/>
                                                <w:bottom w:val="none" w:sz="0" w:space="0" w:color="auto"/>
                                                <w:right w:val="none" w:sz="0" w:space="0" w:color="auto"/>
                                              </w:divBdr>
                                              <w:divsChild>
                                                <w:div w:id="2031252764">
                                                  <w:marLeft w:val="0"/>
                                                  <w:marRight w:val="0"/>
                                                  <w:marTop w:val="0"/>
                                                  <w:marBottom w:val="240"/>
                                                  <w:divBdr>
                                                    <w:top w:val="none" w:sz="0" w:space="0" w:color="auto"/>
                                                    <w:left w:val="none" w:sz="0" w:space="0" w:color="auto"/>
                                                    <w:bottom w:val="none" w:sz="0" w:space="0" w:color="auto"/>
                                                    <w:right w:val="none" w:sz="0" w:space="0" w:color="auto"/>
                                                  </w:divBdr>
                                                  <w:divsChild>
                                                    <w:div w:id="2031252773">
                                                      <w:marLeft w:val="0"/>
                                                      <w:marRight w:val="0"/>
                                                      <w:marTop w:val="0"/>
                                                      <w:marBottom w:val="0"/>
                                                      <w:divBdr>
                                                        <w:top w:val="none" w:sz="0" w:space="0" w:color="auto"/>
                                                        <w:left w:val="none" w:sz="0" w:space="0" w:color="auto"/>
                                                        <w:bottom w:val="none" w:sz="0" w:space="0" w:color="auto"/>
                                                        <w:right w:val="none" w:sz="0" w:space="0" w:color="auto"/>
                                                      </w:divBdr>
                                                      <w:divsChild>
                                                        <w:div w:id="2031252781">
                                                          <w:marLeft w:val="0"/>
                                                          <w:marRight w:val="0"/>
                                                          <w:marTop w:val="0"/>
                                                          <w:marBottom w:val="0"/>
                                                          <w:divBdr>
                                                            <w:top w:val="none" w:sz="0" w:space="0" w:color="auto"/>
                                                            <w:left w:val="none" w:sz="0" w:space="0" w:color="auto"/>
                                                            <w:bottom w:val="none" w:sz="0" w:space="0" w:color="auto"/>
                                                            <w:right w:val="none" w:sz="0" w:space="0" w:color="auto"/>
                                                          </w:divBdr>
                                                          <w:divsChild>
                                                            <w:div w:id="2031252778">
                                                              <w:marLeft w:val="0"/>
                                                              <w:marRight w:val="0"/>
                                                              <w:marTop w:val="0"/>
                                                              <w:marBottom w:val="0"/>
                                                              <w:divBdr>
                                                                <w:top w:val="none" w:sz="0" w:space="0" w:color="auto"/>
                                                                <w:left w:val="none" w:sz="0" w:space="0" w:color="auto"/>
                                                                <w:bottom w:val="none" w:sz="0" w:space="0" w:color="auto"/>
                                                                <w:right w:val="none" w:sz="0" w:space="0" w:color="auto"/>
                                                              </w:divBdr>
                                                              <w:divsChild>
                                                                <w:div w:id="2031252770">
                                                                  <w:marLeft w:val="0"/>
                                                                  <w:marRight w:val="0"/>
                                                                  <w:marTop w:val="0"/>
                                                                  <w:marBottom w:val="0"/>
                                                                  <w:divBdr>
                                                                    <w:top w:val="none" w:sz="0" w:space="0" w:color="auto"/>
                                                                    <w:left w:val="none" w:sz="0" w:space="0" w:color="auto"/>
                                                                    <w:bottom w:val="none" w:sz="0" w:space="0" w:color="auto"/>
                                                                    <w:right w:val="none" w:sz="0" w:space="0" w:color="auto"/>
                                                                  </w:divBdr>
                                                                  <w:divsChild>
                                                                    <w:div w:id="2031252791">
                                                                      <w:marLeft w:val="0"/>
                                                                      <w:marRight w:val="0"/>
                                                                      <w:marTop w:val="0"/>
                                                                      <w:marBottom w:val="0"/>
                                                                      <w:divBdr>
                                                                        <w:top w:val="none" w:sz="0" w:space="0" w:color="auto"/>
                                                                        <w:left w:val="none" w:sz="0" w:space="0" w:color="auto"/>
                                                                        <w:bottom w:val="none" w:sz="0" w:space="0" w:color="auto"/>
                                                                        <w:right w:val="none" w:sz="0" w:space="0" w:color="auto"/>
                                                                      </w:divBdr>
                                                                      <w:divsChild>
                                                                        <w:div w:id="203125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1182</Words>
  <Characters>6738</Characters>
  <Application>Microsoft Office Word</Application>
  <DocSecurity>0</DocSecurity>
  <Lines>56</Lines>
  <Paragraphs>15</Paragraphs>
  <ScaleCrop>false</ScaleCrop>
  <HeadingPairs>
    <vt:vector size="2" baseType="variant">
      <vt:variant>
        <vt:lpstr>Titolo</vt:lpstr>
      </vt:variant>
      <vt:variant>
        <vt:i4>1</vt:i4>
      </vt:variant>
    </vt:vector>
  </HeadingPairs>
  <TitlesOfParts>
    <vt:vector size="1" baseType="lpstr">
      <vt:lpstr>Microsoft Word - Delibera F2_IMU.rtf</vt:lpstr>
    </vt:vector>
  </TitlesOfParts>
  <Company/>
  <LinksUpToDate>false</LinksUpToDate>
  <CharactersWithSpaces>7905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Delibera F2_IMU.rtf</dc:title>
  <dc:creator>utente 1</dc:creator>
  <cp:lastModifiedBy>Laura Colleoni</cp:lastModifiedBy>
  <cp:revision>4</cp:revision>
  <cp:lastPrinted>2017-10-25T11:34:00Z</cp:lastPrinted>
  <dcterms:created xsi:type="dcterms:W3CDTF">2017-10-25T11:53:00Z</dcterms:created>
  <dcterms:modified xsi:type="dcterms:W3CDTF">2018-01-30T15:30:00Z</dcterms:modified>
</cp:coreProperties>
</file>